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4BEC">
        <w:rPr>
          <w:sz w:val="28"/>
          <w:szCs w:val="28"/>
        </w:rPr>
        <w:t>30</w:t>
      </w:r>
      <w:r w:rsidR="00266F00">
        <w:rPr>
          <w:sz w:val="28"/>
          <w:szCs w:val="28"/>
        </w:rPr>
        <w:t>.</w:t>
      </w:r>
      <w:r w:rsidR="005E1736">
        <w:rPr>
          <w:sz w:val="28"/>
          <w:szCs w:val="28"/>
        </w:rPr>
        <w:t>12</w:t>
      </w:r>
      <w:r w:rsidR="00266F00">
        <w:rPr>
          <w:sz w:val="28"/>
          <w:szCs w:val="28"/>
        </w:rPr>
        <w:t>.202</w:t>
      </w:r>
      <w:r w:rsidR="00757021">
        <w:rPr>
          <w:sz w:val="28"/>
          <w:szCs w:val="28"/>
        </w:rPr>
        <w:t>1</w:t>
      </w:r>
      <w:r w:rsidR="00400C18" w:rsidRPr="00E43559">
        <w:rPr>
          <w:sz w:val="28"/>
          <w:szCs w:val="28"/>
        </w:rPr>
        <w:t xml:space="preserve"> № </w:t>
      </w:r>
      <w:r w:rsidR="00F14BEC">
        <w:rPr>
          <w:sz w:val="28"/>
          <w:szCs w:val="28"/>
        </w:rPr>
        <w:t>35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F46413" w:rsidRPr="00270CAA" w:rsidRDefault="00F14BEC" w:rsidP="00F4641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14BE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30</w:t>
      </w:r>
      <w:r w:rsidRPr="00F14BEC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>
        <w:rPr>
          <w:rFonts w:eastAsia="SimSun" w:cs="Mangal"/>
          <w:kern w:val="3"/>
          <w:sz w:val="28"/>
          <w:szCs w:val="28"/>
          <w:lang w:eastAsia="zh-CN" w:bidi="hi-IN"/>
        </w:rPr>
        <w:t>2.2021  №25</w:t>
      </w:r>
      <w:r w:rsidRPr="00F14BE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F14BE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14BE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6A227D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 xml:space="preserve">2. </w:t>
      </w:r>
      <w:r w:rsidR="00F14BEC" w:rsidRPr="00F14BEC">
        <w:rPr>
          <w:sz w:val="28"/>
          <w:szCs w:val="28"/>
        </w:rPr>
        <w:t>Настоящее постановление вступает в силу с момента его обнародования</w:t>
      </w:r>
      <w:r w:rsidR="00F14BEC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5E1736">
        <w:rPr>
          <w:sz w:val="22"/>
          <w:szCs w:val="22"/>
        </w:rPr>
        <w:t>0</w:t>
      </w:r>
      <w:r w:rsidR="006A227D">
        <w:rPr>
          <w:sz w:val="22"/>
          <w:szCs w:val="22"/>
        </w:rPr>
        <w:t>8</w:t>
      </w:r>
      <w:r w:rsidR="00266F00">
        <w:rPr>
          <w:sz w:val="22"/>
          <w:szCs w:val="22"/>
        </w:rPr>
        <w:t>.</w:t>
      </w:r>
      <w:r w:rsidR="005E1736">
        <w:rPr>
          <w:sz w:val="22"/>
          <w:szCs w:val="22"/>
        </w:rPr>
        <w:t>12</w:t>
      </w:r>
      <w:r w:rsidR="00266F00">
        <w:rPr>
          <w:sz w:val="22"/>
          <w:szCs w:val="22"/>
        </w:rPr>
        <w:t>.202</w:t>
      </w:r>
      <w:r w:rsidR="00757021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5E1736">
        <w:rPr>
          <w:sz w:val="22"/>
          <w:szCs w:val="22"/>
        </w:rPr>
        <w:t>1</w:t>
      </w:r>
      <w:r w:rsidR="006A227D">
        <w:rPr>
          <w:sz w:val="22"/>
          <w:szCs w:val="22"/>
        </w:rPr>
        <w:t>7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12 2</w:t>
            </w:r>
            <w:r w:rsidR="00F14BE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45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F14BE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F14BE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617,6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7 647,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617,6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0333FC">
              <w:rPr>
                <w:sz w:val="28"/>
                <w:szCs w:val="28"/>
              </w:rPr>
              <w:t>12 068,6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A227D">
              <w:rPr>
                <w:sz w:val="28"/>
                <w:szCs w:val="28"/>
              </w:rPr>
              <w:t>567,6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6A227D">
              <w:rPr>
                <w:sz w:val="28"/>
                <w:szCs w:val="28"/>
              </w:rPr>
              <w:t>7 470,</w:t>
            </w:r>
            <w:r w:rsidR="000333FC">
              <w:rPr>
                <w:sz w:val="28"/>
                <w:szCs w:val="28"/>
              </w:rPr>
              <w:t>6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A227D">
              <w:rPr>
                <w:sz w:val="28"/>
                <w:szCs w:val="28"/>
              </w:rPr>
              <w:t>567,6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12 245,7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787C9F" w:rsidRPr="00B01DCE" w:rsidTr="007D5ED9">
        <w:tc>
          <w:tcPr>
            <w:tcW w:w="2507" w:type="dxa"/>
            <w:vMerge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87C9F" w:rsidRPr="00787C9F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12 245,7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F1872" w:rsidP="007F18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617,6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12 068,6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567,6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6A227D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7 424,1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567,6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0333FC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12 245,7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617,6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837FB9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7 647,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617,6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12 068,6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567,6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837FB9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7 470,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567,6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12" w:rsidRDefault="00616512">
      <w:r>
        <w:separator/>
      </w:r>
    </w:p>
  </w:endnote>
  <w:endnote w:type="continuationSeparator" w:id="0">
    <w:p w:rsidR="00616512" w:rsidRDefault="0061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EC" w:rsidRDefault="00F14B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4BEC" w:rsidRDefault="00F14B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EC" w:rsidRDefault="00F14B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33FC">
      <w:rPr>
        <w:rStyle w:val="ab"/>
        <w:noProof/>
      </w:rPr>
      <w:t>1</w:t>
    </w:r>
    <w:r>
      <w:rPr>
        <w:rStyle w:val="ab"/>
      </w:rPr>
      <w:fldChar w:fldCharType="end"/>
    </w:r>
  </w:p>
  <w:p w:rsidR="00F14BEC" w:rsidRDefault="00F14BE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12" w:rsidRDefault="00616512">
      <w:r>
        <w:separator/>
      </w:r>
    </w:p>
  </w:footnote>
  <w:footnote w:type="continuationSeparator" w:id="0">
    <w:p w:rsidR="00616512" w:rsidRDefault="0061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3351"/>
    <w:rsid w:val="006158FC"/>
    <w:rsid w:val="006163C1"/>
    <w:rsid w:val="00616512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1FA5-727D-4B2F-BAEE-B11E2FCC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28</cp:revision>
  <cp:lastPrinted>2021-12-09T06:27:00Z</cp:lastPrinted>
  <dcterms:created xsi:type="dcterms:W3CDTF">2019-12-17T08:10:00Z</dcterms:created>
  <dcterms:modified xsi:type="dcterms:W3CDTF">2022-01-13T11:40:00Z</dcterms:modified>
</cp:coreProperties>
</file>