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2A2CB6" w:rsidP="00394FE3">
      <w:pPr>
        <w:jc w:val="right"/>
        <w:rPr>
          <w:i/>
        </w:rPr>
      </w:pPr>
      <w:r w:rsidRPr="00AD6012">
        <w:rPr>
          <w:i/>
        </w:rPr>
        <w:t xml:space="preserve">   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FD41D5">
        <w:t>28.03</w:t>
      </w:r>
      <w:r w:rsidR="006F1BD0">
        <w:t>.</w:t>
      </w:r>
      <w:r w:rsidR="00F3767B">
        <w:t>202</w:t>
      </w:r>
      <w:r w:rsidR="0032733C">
        <w:t>3</w:t>
      </w:r>
      <w:r w:rsidR="00CF68AD" w:rsidRPr="0004726F">
        <w:t xml:space="preserve">  №</w:t>
      </w:r>
      <w:r w:rsidR="00424B66">
        <w:t xml:space="preserve"> </w:t>
      </w:r>
      <w:r w:rsidR="00FD41D5">
        <w:t>34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32733C">
        <w:t>2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4D62AF">
        <w:t>7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32733C">
        <w:t>2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FD41D5">
        <w:rPr>
          <w:color w:val="000000"/>
          <w:sz w:val="21"/>
          <w:szCs w:val="21"/>
        </w:rPr>
        <w:t>28.03.</w:t>
      </w:r>
      <w:r w:rsidR="00F847A2">
        <w:rPr>
          <w:color w:val="000000"/>
          <w:sz w:val="21"/>
          <w:szCs w:val="21"/>
        </w:rPr>
        <w:t>202</w:t>
      </w:r>
      <w:r w:rsidR="0032733C">
        <w:rPr>
          <w:color w:val="000000"/>
          <w:sz w:val="21"/>
          <w:szCs w:val="21"/>
        </w:rPr>
        <w:t>3</w:t>
      </w:r>
      <w:r w:rsidRPr="006F34BB">
        <w:rPr>
          <w:color w:val="000000"/>
          <w:sz w:val="21"/>
          <w:szCs w:val="21"/>
        </w:rPr>
        <w:t xml:space="preserve"> № </w:t>
      </w:r>
      <w:r w:rsidR="00FD41D5">
        <w:rPr>
          <w:color w:val="000000"/>
          <w:sz w:val="21"/>
          <w:szCs w:val="21"/>
        </w:rPr>
        <w:t>34</w:t>
      </w:r>
      <w:bookmarkStart w:id="0" w:name="_GoBack"/>
      <w:bookmarkEnd w:id="0"/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32733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32733C">
        <w:rPr>
          <w:b/>
          <w:color w:val="000000"/>
        </w:rPr>
        <w:t>2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32733C">
        <w:rPr>
          <w:kern w:val="2"/>
        </w:rPr>
        <w:t>2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32733C">
        <w:rPr>
          <w:kern w:val="2"/>
        </w:rPr>
        <w:t>2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32733C">
        <w:t>арского сельского поселения от 09</w:t>
      </w:r>
      <w:r w:rsidR="005C3856" w:rsidRPr="00902366">
        <w:t>.1</w:t>
      </w:r>
      <w:r w:rsidR="005C3856">
        <w:t>2</w:t>
      </w:r>
      <w:r w:rsidR="00E63515">
        <w:t>.202</w:t>
      </w:r>
      <w:r w:rsidR="0032733C">
        <w:t>1</w:t>
      </w:r>
      <w:r w:rsidR="005C3856" w:rsidRPr="00902366">
        <w:t xml:space="preserve"> № </w:t>
      </w:r>
      <w:r w:rsidR="0032733C">
        <w:t>30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32733C">
        <w:t>2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32733C">
        <w:t>2</w:t>
      </w:r>
      <w:r w:rsidR="00073416">
        <w:t xml:space="preserve"> году получили дополнительное профессиональное образование:</w:t>
      </w:r>
    </w:p>
    <w:p w:rsidR="00FA72BA" w:rsidRDefault="00FA72BA" w:rsidP="00185CE7">
      <w:pPr>
        <w:ind w:firstLine="709"/>
        <w:jc w:val="both"/>
      </w:pPr>
      <w:r>
        <w:t>- в</w:t>
      </w:r>
      <w:r w:rsidRPr="00FA72BA">
        <w:t xml:space="preserve"> 2022 году Глава Администрации Пролетарского сельского поселения получил диплом о профессиональной переподготовке «Контролер технического состояния транспортных средств автомобильного транспорта», прошел курсы повышения квалификации «Противодействие коррупции. </w:t>
      </w:r>
      <w:proofErr w:type="gramStart"/>
      <w:r w:rsidRPr="00FA72BA">
        <w:t>Правовые основы и антикоррупционные мероприятия», обучился  по охране труда «Общие вопросы охраны труда и функционирования системы управления охраной труда (в том числе обучение по оказанию первой помощи пострадавшим».</w:t>
      </w:r>
      <w:proofErr w:type="gramEnd"/>
      <w:r w:rsidRPr="00FA72BA">
        <w:t xml:space="preserve"> А так же ведущий специалист Администрации  Пролетарского сельского поселения прошел </w:t>
      </w:r>
      <w:proofErr w:type="gramStart"/>
      <w:r w:rsidRPr="00FA72BA">
        <w:t>обучение по программе</w:t>
      </w:r>
      <w:proofErr w:type="gramEnd"/>
      <w:r w:rsidRPr="00FA72BA">
        <w:t>: «Основные изменения в Закон №44-ФЗ. Электронное актирование».</w:t>
      </w:r>
    </w:p>
    <w:p w:rsidR="00FA72BA" w:rsidRDefault="00F847A2" w:rsidP="00185CE7">
      <w:pPr>
        <w:ind w:firstLine="709"/>
        <w:jc w:val="both"/>
      </w:pPr>
      <w:r>
        <w:t xml:space="preserve">- </w:t>
      </w:r>
      <w:r w:rsidR="00F97135">
        <w:t xml:space="preserve">муниципальные служащие прошли онлайн – обучение в </w:t>
      </w:r>
      <w:proofErr w:type="spellStart"/>
      <w:r w:rsidR="00F97135">
        <w:t>Актион</w:t>
      </w:r>
      <w:proofErr w:type="spellEnd"/>
      <w:r w:rsidR="00F97135">
        <w:t xml:space="preserve"> Университете </w:t>
      </w:r>
      <w:r w:rsidR="00FE4E92">
        <w:t>и</w:t>
      </w:r>
      <w:r w:rsidR="00F97135">
        <w:t xml:space="preserve"> получил</w:t>
      </w:r>
      <w:r w:rsidR="00FE4E92">
        <w:t>и</w:t>
      </w:r>
      <w:r w:rsidR="00F97135">
        <w:t xml:space="preserve"> дополнительное профессиональное образование </w:t>
      </w:r>
      <w:r w:rsidR="00FE4E92">
        <w:t>по программам «Противодействие коррупции в бюджетных учреждениях», «Ежегодная аттестация кадрового специалиста – 2023год», «Экономист по планированию финансово-хозяйственной деятельности госучреждения».</w:t>
      </w:r>
    </w:p>
    <w:p w:rsidR="00515A38" w:rsidRDefault="00515A38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515A38">
        <w:rPr>
          <w:kern w:val="2"/>
        </w:rPr>
        <w:t xml:space="preserve">Глава Администрации </w:t>
      </w:r>
      <w:r>
        <w:rPr>
          <w:kern w:val="2"/>
        </w:rPr>
        <w:t>Пролетарского</w:t>
      </w:r>
      <w:r w:rsidRPr="00515A38">
        <w:rPr>
          <w:kern w:val="2"/>
        </w:rPr>
        <w:t xml:space="preserve">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lastRenderedPageBreak/>
        <w:t xml:space="preserve">- </w:t>
      </w:r>
      <w:r w:rsidR="005D7E79">
        <w:rPr>
          <w:szCs w:val="28"/>
        </w:rPr>
        <w:t>ш</w:t>
      </w:r>
      <w:r w:rsidR="00C55390" w:rsidRPr="00C55390">
        <w:rPr>
          <w:szCs w:val="28"/>
        </w:rPr>
        <w:t>татная численность муниципальных служащих Администрации Пролетарского сельского поселения на 2022 – 2024 годы приведена в соответствии с протоколом заседания Правительства Ростовской области от 26.07.2021 №32. Для поселений численностью до 3 тыс. чел.  норматив составляет 6,5 единиц.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proofErr w:type="gramStart"/>
      <w:r w:rsidRPr="004F2ECC">
        <w:t xml:space="preserve">- </w:t>
      </w:r>
      <w:r w:rsidR="001F32AD">
        <w:t>н</w:t>
      </w:r>
      <w:r w:rsidR="001F32AD" w:rsidRPr="001F32AD">
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  <w:proofErr w:type="gramEnd"/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C55390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C55390">
        <w:t>двум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 xml:space="preserve">нии. </w:t>
      </w:r>
    </w:p>
    <w:p w:rsidR="00DE0D5E" w:rsidRDefault="00C73392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</w:t>
      </w:r>
      <w:r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Pr="00C73392">
        <w:rPr>
          <w:kern w:val="2"/>
          <w:lang w:eastAsia="en-US"/>
        </w:rPr>
        <w:t>»</w:t>
      </w:r>
      <w:r w:rsidRPr="00C73392">
        <w:t xml:space="preserve"> </w:t>
      </w:r>
      <w:r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r w:rsidR="00C55390">
        <w:t>в 2022 году п</w:t>
      </w:r>
      <w:r w:rsidR="00C55390" w:rsidRPr="00C55390">
        <w:t>роведена специальная оценка условий</w:t>
      </w:r>
      <w:r w:rsidR="000B7D2B" w:rsidRPr="000B7D2B">
        <w:t>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 xml:space="preserve">- </w:t>
      </w:r>
      <w:r w:rsidR="009D523C">
        <w:t xml:space="preserve">проведена ежегодная </w:t>
      </w:r>
      <w:r>
        <w:t>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  <w:r w:rsidR="00136B8F">
        <w:t xml:space="preserve"> Получены паспорта здоровья </w:t>
      </w:r>
      <w:r w:rsidR="00136B8F" w:rsidRPr="00136B8F">
        <w:t>об отсутствии заболеваний, препятствующих прохождению муниципальной службы</w:t>
      </w:r>
      <w:r w:rsidR="00136B8F"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DE5A22"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55434C" w:rsidRDefault="0055434C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lastRenderedPageBreak/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</w:t>
      </w:r>
      <w:r w:rsidR="00DE5A22">
        <w:rPr>
          <w:color w:val="000000"/>
        </w:rPr>
        <w:t>2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DE5A22">
        <w:rPr>
          <w:color w:val="000000"/>
        </w:rPr>
        <w:t>364,9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DE5A22">
        <w:rPr>
          <w:color w:val="000000"/>
        </w:rPr>
        <w:t>364,8 тыс. рублей или 99,97</w:t>
      </w:r>
      <w:r w:rsidRPr="00CE1752">
        <w:rPr>
          <w:color w:val="000000"/>
        </w:rPr>
        <w:t xml:space="preserve"> процент</w:t>
      </w:r>
      <w:r w:rsidR="00DE5A22">
        <w:rPr>
          <w:color w:val="000000"/>
        </w:rPr>
        <w:t>ов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DE5A22">
        <w:rPr>
          <w:color w:val="000000"/>
        </w:rPr>
        <w:t>4</w:t>
      </w:r>
      <w:r w:rsidRPr="005069D5">
        <w:rPr>
          <w:color w:val="000000"/>
        </w:rPr>
        <w:t>.12.20</w:t>
      </w:r>
      <w:r w:rsidR="00627F3E">
        <w:rPr>
          <w:color w:val="000000"/>
        </w:rPr>
        <w:t>2</w:t>
      </w:r>
      <w:r w:rsidR="00DE5A22">
        <w:rPr>
          <w:color w:val="000000"/>
        </w:rPr>
        <w:t>1</w:t>
      </w:r>
      <w:r w:rsidRPr="005069D5">
        <w:rPr>
          <w:color w:val="000000"/>
        </w:rPr>
        <w:t xml:space="preserve"> № </w:t>
      </w:r>
      <w:r w:rsidR="00DE5A22">
        <w:rPr>
          <w:color w:val="000000"/>
        </w:rPr>
        <w:t>22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DE5A22">
        <w:rPr>
          <w:color w:val="000000"/>
        </w:rPr>
        <w:t>2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DE5A22">
        <w:rPr>
          <w:color w:val="000000"/>
        </w:rPr>
        <w:t>3</w:t>
      </w:r>
      <w:r w:rsidRPr="005069D5">
        <w:rPr>
          <w:color w:val="000000"/>
        </w:rPr>
        <w:t xml:space="preserve"> и 202</w:t>
      </w:r>
      <w:r w:rsidR="00DE5A22">
        <w:rPr>
          <w:color w:val="000000"/>
        </w:rPr>
        <w:t>4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DE5A22">
        <w:rPr>
          <w:color w:val="000000"/>
        </w:rPr>
        <w:t>2</w:t>
      </w:r>
      <w:r>
        <w:rPr>
          <w:color w:val="000000"/>
        </w:rPr>
        <w:t xml:space="preserve"> год предусмотрено </w:t>
      </w:r>
      <w:r w:rsidR="005C3DC4">
        <w:rPr>
          <w:color w:val="000000"/>
        </w:rPr>
        <w:t>1</w:t>
      </w:r>
      <w:r w:rsidR="00DE5A22">
        <w:rPr>
          <w:color w:val="000000"/>
        </w:rPr>
        <w:t>5</w:t>
      </w:r>
      <w:r w:rsidR="005C3DC4">
        <w:rPr>
          <w:color w:val="000000"/>
        </w:rPr>
        <w:t>,8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 xml:space="preserve">. В рамках реализации данного основного мероприятия </w:t>
      </w:r>
      <w:r w:rsidR="001815CE">
        <w:rPr>
          <w:color w:val="000000"/>
        </w:rPr>
        <w:t>муниципальны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служащи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</w:t>
      </w:r>
      <w:r w:rsidR="00CE6146">
        <w:rPr>
          <w:color w:val="000000"/>
        </w:rPr>
        <w:t>прошли краткосрочные курсы повышения квалификации</w:t>
      </w:r>
      <w:r w:rsidR="00DE5A22">
        <w:rPr>
          <w:color w:val="000000"/>
        </w:rPr>
        <w:t xml:space="preserve"> и получили дополнительное профессиональное образование</w:t>
      </w:r>
      <w:r w:rsidR="00CE6146">
        <w:rPr>
          <w:color w:val="000000"/>
        </w:rPr>
        <w:t>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DE5A22">
        <w:rPr>
          <w:color w:val="000000"/>
        </w:rPr>
        <w:t>2</w:t>
      </w:r>
      <w:r>
        <w:rPr>
          <w:color w:val="000000"/>
        </w:rPr>
        <w:t xml:space="preserve"> год запланировано </w:t>
      </w:r>
      <w:r w:rsidR="00DE5A22">
        <w:rPr>
          <w:color w:val="000000"/>
        </w:rPr>
        <w:t>100,6</w:t>
      </w:r>
      <w:r>
        <w:rPr>
          <w:color w:val="000000"/>
        </w:rPr>
        <w:t xml:space="preserve"> тыс. рублей, фактическое освоение составило </w:t>
      </w:r>
      <w:r w:rsidR="00DE5A22">
        <w:rPr>
          <w:color w:val="000000"/>
        </w:rPr>
        <w:t>100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</w:t>
      </w:r>
      <w:r w:rsidR="00DE5A22">
        <w:rPr>
          <w:color w:val="000000"/>
        </w:rPr>
        <w:t xml:space="preserve">ы </w:t>
      </w:r>
      <w:r>
        <w:rPr>
          <w:color w:val="000000"/>
        </w:rPr>
        <w:t>муниципальны</w:t>
      </w:r>
      <w:r w:rsidR="00DE5A22">
        <w:rPr>
          <w:color w:val="000000"/>
        </w:rPr>
        <w:t>е</w:t>
      </w:r>
      <w:r>
        <w:rPr>
          <w:color w:val="000000"/>
        </w:rPr>
        <w:t xml:space="preserve"> контракт</w:t>
      </w:r>
      <w:r w:rsidR="00DE5A22">
        <w:rPr>
          <w:color w:val="000000"/>
        </w:rPr>
        <w:t>ы</w:t>
      </w:r>
      <w:r>
        <w:rPr>
          <w:color w:val="000000"/>
        </w:rPr>
        <w:t xml:space="preserve">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</w:t>
      </w:r>
      <w:r w:rsidR="005C3DC4">
        <w:rPr>
          <w:color w:val="000000"/>
        </w:rPr>
        <w:t>.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>
        <w:rPr>
          <w:color w:val="000000"/>
        </w:rPr>
        <w:t>.</w:t>
      </w:r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DE5A22">
        <w:t>2</w:t>
      </w:r>
      <w:r>
        <w:t xml:space="preserve"> год предусмотрено</w:t>
      </w:r>
      <w:r w:rsidR="00F5098D">
        <w:t xml:space="preserve"> </w:t>
      </w:r>
      <w:r w:rsidR="00DE5A22">
        <w:t>186,5</w:t>
      </w:r>
      <w:r w:rsidR="00F5098D">
        <w:t xml:space="preserve"> тыс. рублей,</w:t>
      </w:r>
      <w:r>
        <w:t xml:space="preserve"> фактически освоено </w:t>
      </w:r>
      <w:r w:rsidR="00DE5A22">
        <w:t>186,4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F5098D">
        <w:t>трем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DE5A22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На реализацию основных мероприятий подпрограммы </w:t>
      </w:r>
      <w:r>
        <w:t>4</w:t>
      </w:r>
      <w:r w:rsidRPr="00DE5A22">
        <w:t xml:space="preserve"> «Улучшение условий и охраны труда в Пролетарском сельском поселении» на 2022 год запланировано </w:t>
      </w:r>
      <w:r>
        <w:t>62,0</w:t>
      </w:r>
      <w:r w:rsidRPr="00DE5A22">
        <w:t xml:space="preserve"> тыс. рублей, фактическое освоение составило 100 процентов.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реализации основного мероприятия </w:t>
      </w:r>
      <w:r w:rsidR="00B24AF8">
        <w:t>4.1.</w:t>
      </w:r>
      <w:r w:rsidR="00B24AF8" w:rsidRPr="00B24AF8">
        <w:t>«Обеспечение проведения специальной оценки условий труда»</w:t>
      </w:r>
      <w:r w:rsidR="00B24AF8">
        <w:t xml:space="preserve"> на 2022 год запланировано и освоено 39,0 тыс. рублей. Средства направлены на проведение</w:t>
      </w:r>
      <w:r w:rsidR="00B24AF8" w:rsidRPr="00B24AF8">
        <w:t xml:space="preserve"> специальн</w:t>
      </w:r>
      <w:r w:rsidR="00B24AF8">
        <w:t>ой</w:t>
      </w:r>
      <w:r w:rsidR="00B24AF8" w:rsidRPr="00B24AF8">
        <w:t xml:space="preserve"> оценк</w:t>
      </w:r>
      <w:r w:rsidR="00B24AF8">
        <w:t>и</w:t>
      </w:r>
      <w:r w:rsidR="00B24AF8" w:rsidRPr="00B24AF8">
        <w:t xml:space="preserve"> условий труда</w:t>
      </w:r>
      <w:r w:rsidR="00B24AF8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 </w:t>
      </w:r>
      <w:r w:rsidR="001E4703" w:rsidRPr="001E4703">
        <w:t>На реализацию основного мероприятия</w:t>
      </w:r>
      <w:r w:rsidR="001E4703">
        <w:t xml:space="preserve"> 4.2.</w:t>
      </w:r>
      <w:r w:rsidR="00B14EAF">
        <w:t xml:space="preserve"> </w:t>
      </w:r>
      <w:r w:rsidR="001E4703" w:rsidRPr="001E4703">
        <w:t>«</w:t>
      </w:r>
      <w:r w:rsidR="00883F10" w:rsidRPr="00883F10">
        <w:t>Диспансеризация муниципальных служащих</w:t>
      </w:r>
      <w:r w:rsidR="001E4703"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 xml:space="preserve">Улучшение условий и охраны труда в Пролетарском сельском </w:t>
      </w:r>
      <w:r w:rsidR="00883F10" w:rsidRPr="00883F10">
        <w:lastRenderedPageBreak/>
        <w:t>поселении</w:t>
      </w:r>
      <w:r w:rsidR="00B14EAF" w:rsidRPr="00B14EAF">
        <w:t>» на 20</w:t>
      </w:r>
      <w:r w:rsidR="00F5098D">
        <w:t>2</w:t>
      </w:r>
      <w:r>
        <w:t>2</w:t>
      </w:r>
      <w:r w:rsidR="00B14EAF" w:rsidRPr="00B14EAF">
        <w:t xml:space="preserve"> год предусмотрено</w:t>
      </w:r>
      <w:r w:rsidR="00F5098D">
        <w:t xml:space="preserve"> </w:t>
      </w:r>
      <w:r w:rsidR="00B24AF8">
        <w:t>23,0</w:t>
      </w:r>
      <w:r w:rsidR="00F5098D">
        <w:t xml:space="preserve"> тыс. рублей,</w:t>
      </w:r>
      <w:r w:rsidR="00B14EAF" w:rsidRPr="00B14EAF">
        <w:t xml:space="preserve"> фактическ</w:t>
      </w:r>
      <w:r>
        <w:t>ое</w:t>
      </w:r>
      <w:r w:rsidR="00B14EAF" w:rsidRPr="00B14EAF">
        <w:t xml:space="preserve"> освоен</w:t>
      </w:r>
      <w:r>
        <w:t>ие составило</w:t>
      </w:r>
      <w:r w:rsidR="008E740F">
        <w:t xml:space="preserve"> </w:t>
      </w:r>
      <w:r>
        <w:t>100</w:t>
      </w:r>
      <w:r w:rsidR="00F5098D">
        <w:t xml:space="preserve"> процентов</w:t>
      </w:r>
      <w:r>
        <w:t>.</w:t>
      </w:r>
      <w:r w:rsidR="00B24AF8">
        <w:t xml:space="preserve"> Проведена диспансеризация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F95DD3">
        <w:rPr>
          <w:color w:val="000000"/>
        </w:rPr>
        <w:t>2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F95DD3">
        <w:rPr>
          <w:b/>
          <w:color w:val="000000"/>
        </w:rPr>
        <w:t>2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D777E3">
        <w:rPr>
          <w:color w:val="000000"/>
          <w:szCs w:val="28"/>
        </w:rPr>
        <w:t>3</w:t>
      </w:r>
      <w:r w:rsidRPr="00D332A2">
        <w:rPr>
          <w:color w:val="000000"/>
          <w:szCs w:val="28"/>
        </w:rPr>
        <w:t xml:space="preserve"> из которых 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581C2B">
        <w:rPr>
          <w:color w:val="000000"/>
          <w:szCs w:val="28"/>
        </w:rPr>
        <w:t>8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D777E3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D777E3">
        <w:rPr>
          <w:color w:val="000000"/>
          <w:szCs w:val="28"/>
        </w:rPr>
        <w:t>не достигнуты плановые значения</w:t>
      </w:r>
      <w:r w:rsidR="00581C2B">
        <w:rPr>
          <w:color w:val="000000"/>
          <w:szCs w:val="28"/>
        </w:rPr>
        <w:t>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4</w:t>
      </w:r>
      <w:r w:rsidR="00D777E3">
        <w:rPr>
          <w:color w:val="000000"/>
        </w:rPr>
        <w:t>8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3150FC">
        <w:rPr>
          <w:color w:val="000000"/>
        </w:rPr>
        <w:t xml:space="preserve"> – 4</w:t>
      </w:r>
      <w:r w:rsidR="00D777E3">
        <w:rPr>
          <w:color w:val="000000"/>
        </w:rPr>
        <w:t>8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</w:t>
      </w:r>
      <w:r w:rsidR="00D777E3">
        <w:rPr>
          <w:color w:val="000000"/>
        </w:rPr>
        <w:t>5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D777E3">
        <w:rPr>
          <w:color w:val="000000"/>
        </w:rPr>
        <w:t>66,7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D777E3">
        <w:rPr>
          <w:color w:val="000000"/>
        </w:rPr>
        <w:t xml:space="preserve">66,7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D777E3">
        <w:rPr>
          <w:color w:val="000000"/>
        </w:rPr>
        <w:t>4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="00D777E3">
        <w:rPr>
          <w:color w:val="000000"/>
        </w:rPr>
        <w:t>5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D777E3">
        <w:rPr>
          <w:color w:val="000000"/>
        </w:rPr>
        <w:t>66,7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 w:rsidR="00D777E3" w:rsidRPr="00D777E3">
        <w:t>плановое значение 3</w:t>
      </w:r>
      <w:r w:rsidR="00D777E3">
        <w:t>0</w:t>
      </w:r>
      <w:r w:rsidR="00D777E3" w:rsidRPr="00D777E3">
        <w:t xml:space="preserve"> процентов</w:t>
      </w:r>
      <w:r w:rsidR="00D777E3">
        <w:t>, фактическое</w:t>
      </w:r>
      <w:r w:rsidR="00D777E3" w:rsidRPr="00D777E3">
        <w:t xml:space="preserve"> </w:t>
      </w:r>
      <w:r>
        <w:rPr>
          <w:color w:val="000000"/>
        </w:rPr>
        <w:t>значени</w:t>
      </w:r>
      <w:r w:rsidR="00D777E3">
        <w:rPr>
          <w:color w:val="000000"/>
        </w:rPr>
        <w:t>е</w:t>
      </w:r>
      <w:r>
        <w:rPr>
          <w:color w:val="000000"/>
        </w:rPr>
        <w:t xml:space="preserve"> отсутству</w:t>
      </w:r>
      <w:r w:rsidR="00D777E3">
        <w:rPr>
          <w:color w:val="000000"/>
        </w:rPr>
        <w:t>е</w:t>
      </w:r>
      <w:r>
        <w:rPr>
          <w:color w:val="000000"/>
        </w:rPr>
        <w:t>т.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10918">
        <w:rPr>
          <w:color w:val="000000"/>
        </w:rPr>
        <w:t>плановое значение 20</w:t>
      </w:r>
      <w:r w:rsidR="001427E4" w:rsidRPr="001427E4">
        <w:rPr>
          <w:color w:val="000000"/>
        </w:rPr>
        <w:t xml:space="preserve"> процентов, фактическое значение – </w:t>
      </w:r>
      <w:r w:rsidR="00110918">
        <w:rPr>
          <w:color w:val="000000"/>
        </w:rPr>
        <w:t>20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 xml:space="preserve">плановое значение </w:t>
      </w:r>
      <w:r w:rsidR="00110918">
        <w:rPr>
          <w:color w:val="000000"/>
        </w:rPr>
        <w:t>4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110918">
        <w:rPr>
          <w:color w:val="000000"/>
        </w:rPr>
        <w:t>2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lastRenderedPageBreak/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110918">
        <w:rPr>
          <w:color w:val="000000"/>
          <w:szCs w:val="28"/>
        </w:rPr>
        <w:t>2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ED5B73">
        <w:rPr>
          <w:color w:val="000000"/>
        </w:rPr>
        <w:t>1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93EF7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 w:rsidR="006E77FE">
        <w:rPr>
          <w:color w:val="000000"/>
        </w:rPr>
        <w:t>0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6E77FE">
        <w:rPr>
          <w:color w:val="000000"/>
        </w:rPr>
        <w:t>73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6E77FE">
        <w:rPr>
          <w:color w:val="000000"/>
        </w:rPr>
        <w:t>1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</w:t>
      </w:r>
      <w:r w:rsidR="006E77FE">
        <w:rPr>
          <w:color w:val="000000"/>
        </w:rPr>
        <w:t>0,73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6E77FE">
        <w:rPr>
          <w:color w:val="000000"/>
        </w:rPr>
        <w:t>низкий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6E77FE">
        <w:rPr>
          <w:color w:val="000000"/>
        </w:rPr>
        <w:t>2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11/11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6E77FE">
        <w:rPr>
          <w:color w:val="000000"/>
        </w:rPr>
        <w:t>2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E77FE">
        <w:rPr>
          <w:color w:val="000000"/>
        </w:rPr>
        <w:t>1,0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6E77FE">
        <w:rPr>
          <w:rFonts w:eastAsia="SimSun" w:cs="Mangal"/>
          <w:kern w:val="3"/>
          <w:lang w:eastAsia="zh-CN" w:bidi="hi-IN"/>
        </w:rPr>
        <w:t>364,8/364,9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D1483A">
        <w:rPr>
          <w:rFonts w:eastAsia="SimSun" w:cs="Mangal"/>
          <w:kern w:val="3"/>
          <w:lang w:eastAsia="zh-CN" w:bidi="hi-IN"/>
        </w:rPr>
        <w:t>1,0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6E77FE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6E77FE">
        <w:rPr>
          <w:color w:val="000000"/>
        </w:rPr>
        <w:t>2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6E77FE">
        <w:rPr>
          <w:color w:val="000000"/>
        </w:rPr>
        <w:t>87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6E77FE">
        <w:rPr>
          <w:color w:val="000000"/>
        </w:rPr>
        <w:t>73</w:t>
      </w:r>
      <w:r w:rsidR="00EF2B19">
        <w:rPr>
          <w:color w:val="000000"/>
        </w:rPr>
        <w:tab/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Pr="00E72F14">
        <w:rPr>
          <w:color w:val="000000"/>
        </w:rPr>
        <w:t>*0,2=0,</w:t>
      </w:r>
      <w:r w:rsidR="006E77FE">
        <w:rPr>
          <w:color w:val="000000"/>
        </w:rPr>
        <w:t>87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6E77FE">
        <w:rPr>
          <w:color w:val="000000"/>
        </w:rPr>
        <w:t>2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lastRenderedPageBreak/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424B66">
          <w:footerReference w:type="default" r:id="rId10"/>
          <w:pgSz w:w="11905" w:h="16838" w:code="9"/>
          <w:pgMar w:top="568" w:right="706" w:bottom="822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F33700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F33700">
        <w:rPr>
          <w:b/>
        </w:rPr>
        <w:t>2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EF130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7C4EB1" w:rsidRPr="00491CCA" w:rsidRDefault="007C4EB1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EF130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F1302"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EF130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EF1302">
              <w:rPr>
                <w:sz w:val="21"/>
                <w:szCs w:val="21"/>
              </w:rPr>
              <w:t>2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E463C6" w:rsidRDefault="007C4EB1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7C4EB1" w:rsidRPr="00E463C6" w:rsidRDefault="00B8150B" w:rsidP="00B815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8150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2022 год ведущий специалист прошел </w:t>
            </w:r>
            <w:proofErr w:type="gramStart"/>
            <w:r w:rsidRPr="00B8150B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обучение по программе</w:t>
            </w:r>
            <w:proofErr w:type="gramEnd"/>
            <w:r w:rsidRPr="00B8150B">
              <w:rPr>
                <w:rFonts w:eastAsia="Calibri"/>
                <w:color w:val="000000"/>
                <w:sz w:val="22"/>
                <w:szCs w:val="22"/>
                <w:lang w:eastAsia="en-US"/>
              </w:rPr>
              <w:t>: «Основные изменения в Закон №44-ФЗ. Электронное актирование»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="005D7E79">
              <w:t xml:space="preserve"> </w:t>
            </w:r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Глава Администрации Пролетарского сельского поселения получил диплом о профессиональной переподготовке «Контролер технического состояния транспортных средств автомобильного транспорта», прошел курсы повышения квалификации «Противодействие коррупции. </w:t>
            </w:r>
            <w:proofErr w:type="gramStart"/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Правовые основы и антикоррупционные мероприятия», обучился  по охране труда «Общие вопросы охраны труда и функционирования </w:t>
            </w:r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системы управления охраной труда (в том числе обучение по оказанию первой помощи пострадавшим»</w:t>
            </w:r>
            <w:proofErr w:type="gramEnd"/>
          </w:p>
        </w:tc>
        <w:tc>
          <w:tcPr>
            <w:tcW w:w="1559" w:type="dxa"/>
          </w:tcPr>
          <w:p w:rsidR="007C4EB1" w:rsidRPr="00723FE2" w:rsidRDefault="007C4EB1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>Оптимизация штатной 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F1302" w:rsidRPr="00E463C6" w:rsidRDefault="005D7E79" w:rsidP="007C411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rFonts w:eastAsia="Calibri"/>
                <w:sz w:val="22"/>
                <w:szCs w:val="22"/>
                <w:lang w:eastAsia="en-US"/>
              </w:rPr>
              <w:t>штатная численность муниципальных служащих Администрации Пролетарского сельского поселения на 2022 – 2024 годы приведена в соответствии с протоколом заседания Правительства Ростовской области от 26.07.2021 №32. Для поселений численностью до 3 тыс. чел.  норматив составляет 6,5 единиц</w:t>
            </w:r>
          </w:p>
        </w:tc>
        <w:tc>
          <w:tcPr>
            <w:tcW w:w="1559" w:type="dxa"/>
          </w:tcPr>
          <w:p w:rsidR="00EF1302" w:rsidRPr="00723FE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EF1302" w:rsidRPr="00E463C6" w:rsidRDefault="00EF1302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Основное мероприятие 1.5 «Повышение престижа муниципальной службы, укрепление кадрового потенциала органов </w:t>
            </w:r>
            <w:r w:rsidRPr="00E463C6">
              <w:rPr>
                <w:sz w:val="22"/>
                <w:szCs w:val="22"/>
              </w:rPr>
              <w:lastRenderedPageBreak/>
              <w:t>местного самоуправления»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</w:t>
            </w:r>
            <w:r w:rsidRPr="00E463C6">
              <w:rPr>
                <w:sz w:val="22"/>
                <w:szCs w:val="22"/>
              </w:rPr>
              <w:lastRenderedPageBreak/>
              <w:t xml:space="preserve">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позитивного отношения граждан к муниципальным служащим, повышение </w:t>
            </w:r>
            <w:r>
              <w:rPr>
                <w:color w:val="000000"/>
                <w:sz w:val="22"/>
                <w:szCs w:val="22"/>
              </w:rPr>
              <w:lastRenderedPageBreak/>
              <w:t>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36" w:type="dxa"/>
          </w:tcPr>
          <w:p w:rsidR="00EF1302" w:rsidRDefault="00EF1302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EF1302" w:rsidRPr="00E463C6" w:rsidRDefault="00EF1302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9A019C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EF1302" w:rsidRDefault="00EF1302" w:rsidP="00D70C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 и все муниципальные служащие в течение 202</w:t>
            </w:r>
            <w:r w:rsidR="005D7E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 принимали участие </w:t>
            </w:r>
            <w:r w:rsidRPr="00D70CB1">
              <w:rPr>
                <w:sz w:val="22"/>
                <w:szCs w:val="22"/>
              </w:rPr>
              <w:t xml:space="preserve">в рамках проведения семинаров, </w:t>
            </w:r>
            <w:proofErr w:type="spellStart"/>
            <w:r w:rsidRPr="00D70CB1">
              <w:rPr>
                <w:sz w:val="22"/>
                <w:szCs w:val="22"/>
              </w:rPr>
              <w:t>видеосеминаров</w:t>
            </w:r>
            <w:proofErr w:type="spellEnd"/>
            <w:r w:rsidRPr="00D70CB1">
              <w:rPr>
                <w:sz w:val="22"/>
                <w:szCs w:val="22"/>
              </w:rPr>
              <w:t>, тренингов и видеокурсов по различным направлениям деятельности повысили уровень профессиональных компетенций в следующих областях:</w:t>
            </w:r>
          </w:p>
          <w:p w:rsidR="00EF1302" w:rsidRPr="002E513B" w:rsidRDefault="00EF1302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70CB1">
              <w:rPr>
                <w:sz w:val="22"/>
                <w:szCs w:val="22"/>
              </w:rPr>
              <w:t>эффективного осуществления муниципальных закупок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D70CB1">
              <w:rPr>
                <w:sz w:val="22"/>
                <w:szCs w:val="22"/>
              </w:rPr>
              <w:t>работы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с обращениями граждан и организаций, официально-деловыми письмами,</w:t>
            </w:r>
            <w:r>
              <w:rPr>
                <w:sz w:val="22"/>
                <w:szCs w:val="22"/>
              </w:rPr>
              <w:t xml:space="preserve"> </w:t>
            </w:r>
            <w:r w:rsidRPr="00D70CB1">
              <w:rPr>
                <w:sz w:val="22"/>
                <w:szCs w:val="22"/>
              </w:rPr>
              <w:t>в том числе с использованием системы электронного документооборота «Дело»</w:t>
            </w:r>
            <w:r>
              <w:rPr>
                <w:sz w:val="22"/>
                <w:szCs w:val="22"/>
              </w:rPr>
              <w:t xml:space="preserve">; </w:t>
            </w:r>
            <w:r w:rsidRPr="00D70CB1">
              <w:rPr>
                <w:sz w:val="22"/>
                <w:szCs w:val="22"/>
              </w:rPr>
              <w:t>благоустройства территории муниципальных образований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E4453C">
              <w:rPr>
                <w:sz w:val="22"/>
                <w:szCs w:val="22"/>
              </w:rPr>
              <w:t xml:space="preserve">осуществления проверок в соответствии с </w:t>
            </w:r>
            <w:r w:rsidRPr="00E4453C">
              <w:rPr>
                <w:sz w:val="22"/>
                <w:szCs w:val="22"/>
              </w:rPr>
              <w:lastRenderedPageBreak/>
              <w:t>законодательством о противодействии коррупции; развития сферы жилищно-коммунального хозяйства на территории муниципального образования, заполнения и предоставления некоторых форм статистической отчетности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2 муниципальной 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Реализация муниципальной программы Пролетарского сельского 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EF1302" w:rsidRPr="00E463C6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иные информационные ресурсы, подлежащие публикации размещены в средствах массовой информации (в 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общественно – политической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газете «</w:t>
            </w:r>
            <w:proofErr w:type="spellStart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</w:p>
        </w:tc>
        <w:tc>
          <w:tcPr>
            <w:tcW w:w="1559" w:type="dxa"/>
          </w:tcPr>
          <w:p w:rsidR="00EF1302" w:rsidRPr="00603A88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Pr="008121A9">
              <w:rPr>
                <w:sz w:val="22"/>
                <w:szCs w:val="22"/>
              </w:rPr>
              <w:t xml:space="preserve">Организация официального размещения нормативных правовых актов Пролетарского сельского поселения и </w:t>
            </w:r>
            <w:r w:rsidRPr="008121A9">
              <w:rPr>
                <w:sz w:val="22"/>
                <w:szCs w:val="22"/>
              </w:rPr>
              <w:lastRenderedPageBreak/>
              <w:t>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</w:t>
            </w:r>
            <w:r w:rsidRPr="00A75DC5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 xml:space="preserve">соблюдение норм федерального и областного законодательства, регулирующих вопросы </w:t>
            </w:r>
            <w:r w:rsidRPr="008121A9">
              <w:rPr>
                <w:color w:val="000000"/>
                <w:sz w:val="22"/>
                <w:szCs w:val="22"/>
              </w:rPr>
              <w:lastRenderedPageBreak/>
              <w:t>опубликования правовых актов на официальном сайте</w:t>
            </w:r>
          </w:p>
        </w:tc>
        <w:tc>
          <w:tcPr>
            <w:tcW w:w="2693" w:type="dxa"/>
          </w:tcPr>
          <w:p w:rsidR="00EF1302" w:rsidRPr="00E463C6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се нормативно-правовые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иные информационные ресурсы, подлежащие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</w:p>
        </w:tc>
        <w:tc>
          <w:tcPr>
            <w:tcW w:w="1559" w:type="dxa"/>
          </w:tcPr>
          <w:p w:rsidR="00EF1302" w:rsidRPr="00603A88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8121A9" w:rsidRDefault="00EF1302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организация и проведение социологического исследования Пролетарского сельского поселения.</w:t>
            </w:r>
          </w:p>
          <w:p w:rsidR="00EF1302" w:rsidRPr="008121A9" w:rsidRDefault="00EF1302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EF1302" w:rsidRPr="00E463C6" w:rsidRDefault="00EF1302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информации об основных социально-бытовых проблемах</w:t>
            </w:r>
            <w:proofErr w:type="gramStart"/>
            <w:r w:rsidRPr="008121A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:rsidR="00EF1302" w:rsidRPr="00E463C6" w:rsidRDefault="00EF1302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6" w:type="dxa"/>
          </w:tcPr>
          <w:p w:rsidR="00EF1302" w:rsidRDefault="00EF1302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EF1302" w:rsidRPr="00E463C6" w:rsidRDefault="00EF1302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 xml:space="preserve">Обеспечение эффективной деятельности Администрации Пролетарского сельского </w:t>
            </w:r>
            <w:r w:rsidRPr="00133AD6">
              <w:rPr>
                <w:sz w:val="22"/>
                <w:szCs w:val="22"/>
              </w:rPr>
              <w:lastRenderedPageBreak/>
              <w:t>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</w:t>
            </w:r>
            <w:r w:rsidRPr="00A75DC5">
              <w:rPr>
                <w:sz w:val="22"/>
                <w:szCs w:val="22"/>
              </w:rPr>
              <w:lastRenderedPageBreak/>
              <w:t xml:space="preserve">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FD1385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 xml:space="preserve">оздание условий по обеспечению доступа населения Пролетарского сельского поселения к </w:t>
            </w:r>
            <w:r w:rsidRPr="00FD1385">
              <w:rPr>
                <w:color w:val="000000"/>
                <w:sz w:val="22"/>
                <w:szCs w:val="22"/>
              </w:rPr>
              <w:lastRenderedPageBreak/>
              <w:t>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EF1302" w:rsidRDefault="00EF1302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роведен социологический опрос населения. Соблюдены нормы федерального и областного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</w:t>
            </w:r>
            <w:r w:rsidRPr="00E97E28">
              <w:rPr>
                <w:color w:val="000000"/>
                <w:sz w:val="22"/>
                <w:szCs w:val="22"/>
              </w:rPr>
              <w:lastRenderedPageBreak/>
              <w:t>сельское поселение»</w:t>
            </w:r>
          </w:p>
        </w:tc>
        <w:tc>
          <w:tcPr>
            <w:tcW w:w="2693" w:type="dxa"/>
          </w:tcPr>
          <w:p w:rsidR="00EF1302" w:rsidRPr="00E463C6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двум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Default="00EF1302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F1302" w:rsidRPr="00E463C6" w:rsidRDefault="00EF1302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97E28" w:rsidRDefault="00EF1302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F1302" w:rsidRDefault="00F33700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r w:rsidR="00EF1302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202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EF1302"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="005D7E79"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проводились заседания комиссии по утверждению муниципального стажа и назначения государственной пенсии за выслугу лет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EF1302" w:rsidRDefault="00EF1302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EF1302" w:rsidRPr="00AD77EC" w:rsidRDefault="00EF1302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EF1302" w:rsidRPr="00E463C6" w:rsidRDefault="00EF1302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>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EF1302" w:rsidRPr="00B77438" w:rsidRDefault="00EF1302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202</w:t>
            </w:r>
            <w:r w:rsid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>Улучшение условий и охраны труда в Пролетарском сельском 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0A3D5B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EF1302" w:rsidRPr="005D7E79" w:rsidRDefault="005D7E79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Pr="00E463C6" w:rsidRDefault="00EF1302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EF1302" w:rsidRPr="00E463C6" w:rsidRDefault="00EF1302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 xml:space="preserve">Диспансеризация </w:t>
            </w:r>
            <w:r w:rsidRPr="00CF521C">
              <w:rPr>
                <w:sz w:val="22"/>
                <w:szCs w:val="22"/>
              </w:rPr>
              <w:lastRenderedPageBreak/>
              <w:t>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F1302" w:rsidRPr="00E463C6" w:rsidRDefault="00EF1302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E463C6">
              <w:rPr>
                <w:sz w:val="22"/>
                <w:szCs w:val="22"/>
              </w:rPr>
              <w:lastRenderedPageBreak/>
              <w:t xml:space="preserve">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Pr="00E463C6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 xml:space="preserve">сохранение и укрепление </w:t>
            </w:r>
            <w:r w:rsidRPr="00CF521C">
              <w:rPr>
                <w:color w:val="000000"/>
                <w:sz w:val="22"/>
                <w:szCs w:val="22"/>
              </w:rPr>
              <w:lastRenderedPageBreak/>
              <w:t>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EF1302" w:rsidRPr="00E463C6" w:rsidRDefault="00EF1302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проведена диспансеризация 6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F1302" w:rsidRPr="00723FE2" w:rsidTr="009A019C">
        <w:tc>
          <w:tcPr>
            <w:tcW w:w="567" w:type="dxa"/>
          </w:tcPr>
          <w:p w:rsidR="00EF1302" w:rsidRDefault="00EF1302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836" w:type="dxa"/>
          </w:tcPr>
          <w:p w:rsidR="00EF1302" w:rsidRPr="00473417" w:rsidRDefault="00EF1302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>рофилактика и снижение профессионального риска»</w:t>
            </w:r>
          </w:p>
          <w:p w:rsidR="00EF1302" w:rsidRPr="00E77772" w:rsidRDefault="00EF1302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F1302" w:rsidRPr="00E463C6" w:rsidRDefault="00EF1302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F1302" w:rsidRPr="00491CCA" w:rsidRDefault="00EF1302" w:rsidP="009A59F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декабря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491CCA" w:rsidRDefault="00EF1302" w:rsidP="009A59F7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F1302" w:rsidRPr="00491CCA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 г.</w:t>
            </w:r>
          </w:p>
        </w:tc>
        <w:tc>
          <w:tcPr>
            <w:tcW w:w="1417" w:type="dxa"/>
          </w:tcPr>
          <w:p w:rsidR="00EF1302" w:rsidRPr="008E150F" w:rsidRDefault="00EF1302" w:rsidP="009A59F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F1302" w:rsidRPr="00110F43" w:rsidRDefault="00EF1302" w:rsidP="009A59F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и сохранение здоровья 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EF1302" w:rsidRDefault="00EF1302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 проводится диспансеризация муниципальных служащих</w:t>
            </w:r>
          </w:p>
        </w:tc>
        <w:tc>
          <w:tcPr>
            <w:tcW w:w="1559" w:type="dxa"/>
          </w:tcPr>
          <w:p w:rsidR="00EF1302" w:rsidRDefault="00EF1302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F33700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F33700">
        <w:rPr>
          <w:b/>
          <w:szCs w:val="28"/>
        </w:rPr>
        <w:t>2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986" w:type="dxa"/>
          </w:tcPr>
          <w:p w:rsidR="0059758F" w:rsidRPr="000F2C12" w:rsidRDefault="00F33700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559" w:type="dxa"/>
          </w:tcPr>
          <w:p w:rsidR="0059758F" w:rsidRPr="000F2C12" w:rsidRDefault="00F33700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364,8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F33700" w:rsidRDefault="00F33700" w:rsidP="009A5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33700">
              <w:rPr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986" w:type="dxa"/>
          </w:tcPr>
          <w:p w:rsidR="00F33700" w:rsidRPr="00F33700" w:rsidRDefault="00F33700" w:rsidP="009A5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33700">
              <w:rPr>
                <w:color w:val="000000"/>
                <w:sz w:val="21"/>
                <w:szCs w:val="21"/>
              </w:rPr>
              <w:t>364,9</w:t>
            </w:r>
          </w:p>
        </w:tc>
        <w:tc>
          <w:tcPr>
            <w:tcW w:w="1559" w:type="dxa"/>
          </w:tcPr>
          <w:p w:rsidR="00F33700" w:rsidRPr="00F33700" w:rsidRDefault="00F33700" w:rsidP="009A59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F33700">
              <w:rPr>
                <w:color w:val="000000"/>
                <w:sz w:val="21"/>
                <w:szCs w:val="21"/>
              </w:rPr>
              <w:t>364,8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F33700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986" w:type="dxa"/>
          </w:tcPr>
          <w:p w:rsidR="0059758F" w:rsidRPr="00445B7D" w:rsidRDefault="007C4118" w:rsidP="00F33700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F33700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,8</w:t>
            </w:r>
          </w:p>
        </w:tc>
        <w:tc>
          <w:tcPr>
            <w:tcW w:w="1559" w:type="dxa"/>
          </w:tcPr>
          <w:p w:rsidR="0059758F" w:rsidRPr="00445B7D" w:rsidRDefault="007C4118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F33700">
              <w:rPr>
                <w:b/>
                <w:color w:val="000000"/>
                <w:sz w:val="21"/>
                <w:szCs w:val="21"/>
              </w:rPr>
              <w:t>5</w:t>
            </w:r>
            <w:r>
              <w:rPr>
                <w:b/>
                <w:color w:val="000000"/>
                <w:sz w:val="21"/>
                <w:szCs w:val="21"/>
              </w:rPr>
              <w:t>,8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7C4118" w:rsidP="00F33700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F33700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,8</w:t>
            </w:r>
          </w:p>
        </w:tc>
        <w:tc>
          <w:tcPr>
            <w:tcW w:w="1986" w:type="dxa"/>
          </w:tcPr>
          <w:p w:rsidR="00EA54E9" w:rsidRPr="00EA54E9" w:rsidRDefault="007C4118" w:rsidP="00F33700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F33700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,8</w:t>
            </w:r>
          </w:p>
        </w:tc>
        <w:tc>
          <w:tcPr>
            <w:tcW w:w="1559" w:type="dxa"/>
          </w:tcPr>
          <w:p w:rsidR="00EA54E9" w:rsidRPr="00EA54E9" w:rsidRDefault="007C4118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F33700"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,8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445B7D" w:rsidRDefault="00F33700" w:rsidP="009A59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986" w:type="dxa"/>
          </w:tcPr>
          <w:p w:rsidR="00F33700" w:rsidRPr="00445B7D" w:rsidRDefault="00F33700" w:rsidP="009A59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559" w:type="dxa"/>
          </w:tcPr>
          <w:p w:rsidR="00F33700" w:rsidRPr="00445B7D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15,8</w:t>
            </w:r>
          </w:p>
        </w:tc>
      </w:tr>
      <w:tr w:rsidR="00F33700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EA54E9" w:rsidRDefault="00F33700" w:rsidP="009A59F7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986" w:type="dxa"/>
          </w:tcPr>
          <w:p w:rsidR="00F33700" w:rsidRPr="00EA54E9" w:rsidRDefault="00F33700" w:rsidP="009A59F7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15,8</w:t>
            </w:r>
          </w:p>
        </w:tc>
        <w:tc>
          <w:tcPr>
            <w:tcW w:w="1559" w:type="dxa"/>
          </w:tcPr>
          <w:p w:rsidR="00F33700" w:rsidRPr="00EA54E9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15,8</w:t>
            </w:r>
          </w:p>
        </w:tc>
      </w:tr>
      <w:tr w:rsidR="00F33700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F33700" w:rsidRPr="00445B7D" w:rsidRDefault="00F33700" w:rsidP="009A59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445B7D" w:rsidRDefault="00F33700" w:rsidP="009A59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445B7D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986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559" w:type="dxa"/>
          </w:tcPr>
          <w:p w:rsidR="0059758F" w:rsidRPr="000F2C12" w:rsidRDefault="00F33700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100,6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F33700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986" w:type="dxa"/>
          </w:tcPr>
          <w:p w:rsidR="007E4848" w:rsidRPr="007E4848" w:rsidRDefault="00F33700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100,6</w:t>
            </w:r>
          </w:p>
        </w:tc>
        <w:tc>
          <w:tcPr>
            <w:tcW w:w="1559" w:type="dxa"/>
          </w:tcPr>
          <w:p w:rsidR="007E4848" w:rsidRPr="007E4848" w:rsidRDefault="00F33700" w:rsidP="00DE5A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100,6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F33700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986" w:type="dxa"/>
          </w:tcPr>
          <w:p w:rsidR="00563C06" w:rsidRPr="00383D74" w:rsidRDefault="00F33700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559" w:type="dxa"/>
          </w:tcPr>
          <w:p w:rsidR="00563C06" w:rsidRPr="00383D74" w:rsidRDefault="00F33700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85,0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F33700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986" w:type="dxa"/>
          </w:tcPr>
          <w:p w:rsidR="00EA54E9" w:rsidRPr="00EA54E9" w:rsidRDefault="00F33700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1559" w:type="dxa"/>
          </w:tcPr>
          <w:p w:rsidR="00EA54E9" w:rsidRPr="00EA54E9" w:rsidRDefault="00F33700" w:rsidP="00746A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85,0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563C06" w:rsidRPr="00383D74" w:rsidRDefault="00EA54E9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986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  <w:tc>
          <w:tcPr>
            <w:tcW w:w="1559" w:type="dxa"/>
          </w:tcPr>
          <w:p w:rsidR="00EA54E9" w:rsidRPr="00EA54E9" w:rsidRDefault="00EA54E9" w:rsidP="00746A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EA54E9">
              <w:rPr>
                <w:color w:val="000000"/>
                <w:sz w:val="21"/>
                <w:szCs w:val="21"/>
              </w:rPr>
              <w:t>15,6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F33700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2E2782" w:rsidRPr="002E2782" w:rsidRDefault="00F33700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2E2782" w:rsidRPr="002E2782" w:rsidRDefault="00F33700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186,4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59758F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59758F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186,4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2E2782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F33700" w:rsidRPr="002E2782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F33700" w:rsidRPr="002E2782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186,4</w:t>
            </w:r>
          </w:p>
        </w:tc>
      </w:tr>
      <w:tr w:rsidR="00F33700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986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186,5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186,4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986" w:type="dxa"/>
          </w:tcPr>
          <w:p w:rsidR="00EA54E9" w:rsidRPr="00EA54E9" w:rsidRDefault="00F33700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559" w:type="dxa"/>
          </w:tcPr>
          <w:p w:rsidR="00EA54E9" w:rsidRPr="00EA54E9" w:rsidRDefault="00F33700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62,0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E4848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7E4848" w:rsidRPr="005C1906" w:rsidRDefault="007E484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7E4848" w:rsidRPr="000F2C12" w:rsidRDefault="007E4848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7E4848" w:rsidRPr="007E4848" w:rsidRDefault="00F33700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986" w:type="dxa"/>
          </w:tcPr>
          <w:p w:rsidR="007E4848" w:rsidRPr="007E4848" w:rsidRDefault="00F33700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  <w:tc>
          <w:tcPr>
            <w:tcW w:w="1559" w:type="dxa"/>
          </w:tcPr>
          <w:p w:rsidR="007E4848" w:rsidRPr="007E4848" w:rsidRDefault="00F33700" w:rsidP="00DE5A2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62,0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F33700" w:rsidRDefault="00F33700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3700">
              <w:rPr>
                <w:b/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986" w:type="dxa"/>
          </w:tcPr>
          <w:p w:rsidR="00563C06" w:rsidRPr="00F33700" w:rsidRDefault="00F33700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3700">
              <w:rPr>
                <w:b/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559" w:type="dxa"/>
          </w:tcPr>
          <w:p w:rsidR="00563C06" w:rsidRPr="00F33700" w:rsidRDefault="00F33700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33700">
              <w:rPr>
                <w:b/>
                <w:color w:val="000000"/>
                <w:sz w:val="21"/>
                <w:szCs w:val="21"/>
              </w:rPr>
              <w:t>39,0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986" w:type="dxa"/>
          </w:tcPr>
          <w:p w:rsidR="00563C06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39,0</w:t>
            </w:r>
          </w:p>
        </w:tc>
        <w:tc>
          <w:tcPr>
            <w:tcW w:w="1559" w:type="dxa"/>
          </w:tcPr>
          <w:p w:rsidR="00563C06" w:rsidRPr="000F2C12" w:rsidRDefault="00F33700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39,0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33700" w:rsidRPr="00EA54E9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986" w:type="dxa"/>
          </w:tcPr>
          <w:p w:rsidR="00F33700" w:rsidRPr="00EA54E9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559" w:type="dxa"/>
          </w:tcPr>
          <w:p w:rsidR="00F33700" w:rsidRPr="00EA54E9" w:rsidRDefault="00F33700" w:rsidP="009A59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23,0</w:t>
            </w:r>
          </w:p>
        </w:tc>
      </w:tr>
      <w:tr w:rsidR="00F33700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33700" w:rsidRPr="007E4848" w:rsidRDefault="00F33700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986" w:type="dxa"/>
          </w:tcPr>
          <w:p w:rsidR="00F33700" w:rsidRPr="007E4848" w:rsidRDefault="00F33700" w:rsidP="009A59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23,0</w:t>
            </w:r>
          </w:p>
        </w:tc>
        <w:tc>
          <w:tcPr>
            <w:tcW w:w="1559" w:type="dxa"/>
          </w:tcPr>
          <w:p w:rsidR="00F33700" w:rsidRPr="007E4848" w:rsidRDefault="00F33700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23,0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371381">
        <w:rPr>
          <w:sz w:val="20"/>
          <w:szCs w:val="20"/>
        </w:rPr>
        <w:t>2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</w:t>
            </w:r>
            <w:r w:rsidR="00371381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371381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371381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26355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26355" w:rsidRDefault="000F0ED1" w:rsidP="00F509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0F0ED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995D84" w:rsidP="00995D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95D84">
              <w:rPr>
                <w:color w:val="000000"/>
                <w:sz w:val="22"/>
                <w:szCs w:val="22"/>
              </w:rPr>
              <w:t xml:space="preserve"> связи с потребностью муниципальны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95D84">
              <w:rPr>
                <w:color w:val="000000"/>
                <w:sz w:val="22"/>
                <w:szCs w:val="22"/>
              </w:rPr>
              <w:t xml:space="preserve"> служащи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995D84">
              <w:rPr>
                <w:color w:val="000000"/>
                <w:sz w:val="22"/>
                <w:szCs w:val="22"/>
              </w:rPr>
              <w:t xml:space="preserve"> прошли краткосрочные курсы повышения квалификации</w:t>
            </w:r>
            <w:r>
              <w:rPr>
                <w:color w:val="000000"/>
                <w:sz w:val="22"/>
                <w:szCs w:val="22"/>
              </w:rPr>
              <w:t xml:space="preserve"> и обучение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AF2DFF" w:rsidP="00AF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Pr="00EA3F2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отсутствуют муниципальные служащие возрасте до 30 лет</w:t>
            </w:r>
            <w:r w:rsidR="00371381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1381" w:rsidRPr="0007500E" w:rsidTr="005D14C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5D14C7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5D14C7" w:rsidP="005D14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одному пенсионеру приостановлена выплата в связи с трудоустройством 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576673" w:rsidRDefault="00371381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371381" w:rsidRPr="0007500E" w:rsidRDefault="00371381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14C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Default="00371381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</w:t>
            </w:r>
            <w:proofErr w:type="gramStart"/>
            <w:r w:rsidR="00214C73">
              <w:rPr>
                <w:color w:val="000000"/>
                <w:sz w:val="22"/>
                <w:szCs w:val="22"/>
              </w:rPr>
              <w:t>согласно должностей</w:t>
            </w:r>
            <w:proofErr w:type="gramEnd"/>
            <w:r w:rsidR="00214C73">
              <w:rPr>
                <w:color w:val="000000"/>
                <w:sz w:val="22"/>
                <w:szCs w:val="22"/>
              </w:rPr>
              <w:t xml:space="preserve"> в штатном расписании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214C73">
              <w:rPr>
                <w:color w:val="000000"/>
                <w:sz w:val="22"/>
                <w:szCs w:val="22"/>
              </w:rPr>
              <w:t>на основании</w:t>
            </w:r>
            <w:r w:rsidRPr="00351D2B">
              <w:rPr>
                <w:color w:val="000000"/>
                <w:sz w:val="22"/>
                <w:szCs w:val="22"/>
              </w:rPr>
              <w:t xml:space="preserve"> ТК РФ 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Default="00371381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995D8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995D84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95D84">
              <w:rPr>
                <w:color w:val="000000"/>
                <w:sz w:val="22"/>
                <w:szCs w:val="22"/>
              </w:rPr>
              <w:t>превышение планового значения показателя связано с повышением конкурентоспособности муниципальной службы и с направлением муниципальных служащих на прохождение повышения квалификации по дополнительным программам, изучением внесенных изменений в законодательство</w:t>
            </w:r>
          </w:p>
        </w:tc>
      </w:tr>
      <w:tr w:rsidR="00371381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9C3311" w:rsidP="009C33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связи с отсутствием </w:t>
            </w:r>
            <w:r w:rsidRPr="009C3311">
              <w:rPr>
                <w:color w:val="000000"/>
                <w:sz w:val="22"/>
                <w:szCs w:val="22"/>
              </w:rPr>
              <w:t>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C51483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C514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 поданных заявлений</w:t>
            </w:r>
            <w:r>
              <w:t xml:space="preserve"> </w:t>
            </w:r>
            <w:r w:rsidRPr="00C51483">
              <w:rPr>
                <w:color w:val="000000"/>
                <w:sz w:val="22"/>
                <w:szCs w:val="22"/>
              </w:rPr>
              <w:t>на получение государственной пенсии за выслугу лет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91" w:rsidRDefault="00F07D91">
      <w:r>
        <w:separator/>
      </w:r>
    </w:p>
  </w:endnote>
  <w:endnote w:type="continuationSeparator" w:id="0">
    <w:p w:rsidR="00F07D91" w:rsidRDefault="00F0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Pr="00E463C6" w:rsidRDefault="00ED5B73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FD41D5">
      <w:rPr>
        <w:noProof/>
        <w:sz w:val="20"/>
        <w:szCs w:val="20"/>
      </w:rPr>
      <w:t>20</w:t>
    </w:r>
    <w:r w:rsidRPr="00E463C6">
      <w:rPr>
        <w:sz w:val="20"/>
        <w:szCs w:val="20"/>
      </w:rPr>
      <w:fldChar w:fldCharType="end"/>
    </w:r>
  </w:p>
  <w:p w:rsidR="00ED5B73" w:rsidRDefault="00ED5B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Pr="001D269D" w:rsidRDefault="00ED5B73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FD41D5">
      <w:rPr>
        <w:noProof/>
        <w:sz w:val="20"/>
        <w:szCs w:val="20"/>
      </w:rPr>
      <w:t>2</w:t>
    </w:r>
    <w:r w:rsidRPr="001D269D">
      <w:rPr>
        <w:sz w:val="20"/>
        <w:szCs w:val="20"/>
      </w:rPr>
      <w:fldChar w:fldCharType="end"/>
    </w:r>
  </w:p>
  <w:p w:rsidR="00ED5B73" w:rsidRDefault="00ED5B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D5B73" w:rsidRDefault="00ED5B73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D41D5">
      <w:rPr>
        <w:noProof/>
      </w:rPr>
      <w:t>21</w:t>
    </w:r>
    <w:r>
      <w:fldChar w:fldCharType="end"/>
    </w:r>
  </w:p>
  <w:p w:rsidR="00ED5B73" w:rsidRDefault="00ED5B7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91" w:rsidRDefault="00F07D91">
      <w:r>
        <w:separator/>
      </w:r>
    </w:p>
  </w:footnote>
  <w:footnote w:type="continuationSeparator" w:id="0">
    <w:p w:rsidR="00F07D91" w:rsidRDefault="00F07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D5B73" w:rsidRDefault="00ED5B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73" w:rsidRDefault="00ED5B7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4756"/>
    <w:rsid w:val="00084B22"/>
    <w:rsid w:val="0008544B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0ED1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0918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36B8F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4C73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4E55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33C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4ED2"/>
    <w:rsid w:val="00367565"/>
    <w:rsid w:val="00367C58"/>
    <w:rsid w:val="00370F09"/>
    <w:rsid w:val="00370F53"/>
    <w:rsid w:val="00371381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80BE1"/>
    <w:rsid w:val="004811C8"/>
    <w:rsid w:val="00481A7B"/>
    <w:rsid w:val="0048262A"/>
    <w:rsid w:val="004830D0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D62AF"/>
    <w:rsid w:val="004E186E"/>
    <w:rsid w:val="004E22B5"/>
    <w:rsid w:val="004E4018"/>
    <w:rsid w:val="004E606F"/>
    <w:rsid w:val="004E66F2"/>
    <w:rsid w:val="004E6C7D"/>
    <w:rsid w:val="004F0C34"/>
    <w:rsid w:val="004F1343"/>
    <w:rsid w:val="004F161E"/>
    <w:rsid w:val="004F2456"/>
    <w:rsid w:val="004F5F9D"/>
    <w:rsid w:val="00503E7D"/>
    <w:rsid w:val="00504C48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14C7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D7E79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96B"/>
    <w:rsid w:val="006211E2"/>
    <w:rsid w:val="00621CEF"/>
    <w:rsid w:val="00621E03"/>
    <w:rsid w:val="006221C3"/>
    <w:rsid w:val="006227D7"/>
    <w:rsid w:val="00622AFF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E77FE"/>
    <w:rsid w:val="006F1BD0"/>
    <w:rsid w:val="006F2BD5"/>
    <w:rsid w:val="006F34BB"/>
    <w:rsid w:val="006F4866"/>
    <w:rsid w:val="006F7A42"/>
    <w:rsid w:val="00700535"/>
    <w:rsid w:val="007012F2"/>
    <w:rsid w:val="007039DD"/>
    <w:rsid w:val="00706650"/>
    <w:rsid w:val="00706CA0"/>
    <w:rsid w:val="00707F1F"/>
    <w:rsid w:val="007110D5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B30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12E3"/>
    <w:rsid w:val="007C4118"/>
    <w:rsid w:val="007C4EB1"/>
    <w:rsid w:val="007C53ED"/>
    <w:rsid w:val="007D1F08"/>
    <w:rsid w:val="007D1F1F"/>
    <w:rsid w:val="007D4DAE"/>
    <w:rsid w:val="007E014C"/>
    <w:rsid w:val="007E32E9"/>
    <w:rsid w:val="007E3D84"/>
    <w:rsid w:val="007E4848"/>
    <w:rsid w:val="007E5139"/>
    <w:rsid w:val="007E516A"/>
    <w:rsid w:val="007E6571"/>
    <w:rsid w:val="007E7324"/>
    <w:rsid w:val="007E7D4C"/>
    <w:rsid w:val="007F0598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5D84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3311"/>
    <w:rsid w:val="009C480A"/>
    <w:rsid w:val="009C6C84"/>
    <w:rsid w:val="009C799E"/>
    <w:rsid w:val="009C7D55"/>
    <w:rsid w:val="009D125D"/>
    <w:rsid w:val="009D29BB"/>
    <w:rsid w:val="009D34AA"/>
    <w:rsid w:val="009D523C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2DFF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24AF8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539C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150B"/>
    <w:rsid w:val="00B82D37"/>
    <w:rsid w:val="00B84080"/>
    <w:rsid w:val="00B8658B"/>
    <w:rsid w:val="00B86884"/>
    <w:rsid w:val="00B87DDC"/>
    <w:rsid w:val="00B9174C"/>
    <w:rsid w:val="00B92DC3"/>
    <w:rsid w:val="00B94367"/>
    <w:rsid w:val="00B962E6"/>
    <w:rsid w:val="00B976B4"/>
    <w:rsid w:val="00B97DEE"/>
    <w:rsid w:val="00BA0D38"/>
    <w:rsid w:val="00BA0DED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1483"/>
    <w:rsid w:val="00C52F34"/>
    <w:rsid w:val="00C55390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26FD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05347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7E3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5A22"/>
    <w:rsid w:val="00DE6D14"/>
    <w:rsid w:val="00DE7035"/>
    <w:rsid w:val="00DE7F02"/>
    <w:rsid w:val="00DF075A"/>
    <w:rsid w:val="00DF0BE2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2A1D"/>
    <w:rsid w:val="00E72F14"/>
    <w:rsid w:val="00E742BE"/>
    <w:rsid w:val="00E75627"/>
    <w:rsid w:val="00E7635D"/>
    <w:rsid w:val="00E76906"/>
    <w:rsid w:val="00E8039E"/>
    <w:rsid w:val="00E80713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5B73"/>
    <w:rsid w:val="00ED6193"/>
    <w:rsid w:val="00ED768D"/>
    <w:rsid w:val="00EE035F"/>
    <w:rsid w:val="00EE0B95"/>
    <w:rsid w:val="00EE2938"/>
    <w:rsid w:val="00EE5628"/>
    <w:rsid w:val="00EF0651"/>
    <w:rsid w:val="00EF1302"/>
    <w:rsid w:val="00EF177C"/>
    <w:rsid w:val="00EF2B19"/>
    <w:rsid w:val="00EF2E32"/>
    <w:rsid w:val="00F00C76"/>
    <w:rsid w:val="00F00DFC"/>
    <w:rsid w:val="00F034F1"/>
    <w:rsid w:val="00F07BAE"/>
    <w:rsid w:val="00F07D91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3700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5DD3"/>
    <w:rsid w:val="00F9652E"/>
    <w:rsid w:val="00F97135"/>
    <w:rsid w:val="00F97D3F"/>
    <w:rsid w:val="00FA027C"/>
    <w:rsid w:val="00FA0842"/>
    <w:rsid w:val="00FA2998"/>
    <w:rsid w:val="00FA4EE3"/>
    <w:rsid w:val="00FA55BF"/>
    <w:rsid w:val="00FA5630"/>
    <w:rsid w:val="00FA649B"/>
    <w:rsid w:val="00FA72BA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D41D5"/>
    <w:rsid w:val="00FE0148"/>
    <w:rsid w:val="00FE1DE3"/>
    <w:rsid w:val="00FE31A4"/>
    <w:rsid w:val="00FE320D"/>
    <w:rsid w:val="00FE4480"/>
    <w:rsid w:val="00FE4757"/>
    <w:rsid w:val="00FE4E92"/>
    <w:rsid w:val="00FE6074"/>
    <w:rsid w:val="00FE6BFA"/>
    <w:rsid w:val="00FE6FCB"/>
    <w:rsid w:val="00FF0188"/>
    <w:rsid w:val="00FF1800"/>
    <w:rsid w:val="00FF24BF"/>
    <w:rsid w:val="00FF3F70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7F112-C6BD-411A-8817-A21E5C59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6293</Words>
  <Characters>35871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41</cp:revision>
  <cp:lastPrinted>2023-03-28T05:20:00Z</cp:lastPrinted>
  <dcterms:created xsi:type="dcterms:W3CDTF">2021-03-24T06:16:00Z</dcterms:created>
  <dcterms:modified xsi:type="dcterms:W3CDTF">2023-03-28T05:21:00Z</dcterms:modified>
</cp:coreProperties>
</file>