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0" w:rsidRDefault="00D308D0" w:rsidP="00D308D0">
      <w:pPr>
        <w:widowControl w:val="0"/>
        <w:autoSpaceDE w:val="0"/>
        <w:autoSpaceDN w:val="0"/>
        <w:adjustRightInd w:val="0"/>
        <w:jc w:val="center"/>
        <w:rPr>
          <w:b/>
          <w:sz w:val="28"/>
          <w:szCs w:val="28"/>
        </w:rPr>
      </w:pPr>
      <w:bookmarkStart w:id="0" w:name="bookmark1"/>
      <w:r>
        <w:rPr>
          <w:b/>
          <w:sz w:val="28"/>
          <w:szCs w:val="28"/>
        </w:rPr>
        <w:t xml:space="preserve">Общественное обсуждение проекта изменения бюджетного прогноза Пролетарского сельского поселения Красносулинского района </w:t>
      </w:r>
    </w:p>
    <w:p w:rsidR="00D308D0" w:rsidRDefault="00D308D0" w:rsidP="00D308D0">
      <w:pPr>
        <w:widowControl w:val="0"/>
        <w:autoSpaceDE w:val="0"/>
        <w:autoSpaceDN w:val="0"/>
        <w:adjustRightInd w:val="0"/>
        <w:jc w:val="center"/>
        <w:rPr>
          <w:b/>
          <w:sz w:val="28"/>
          <w:szCs w:val="28"/>
        </w:rPr>
      </w:pPr>
      <w:r>
        <w:rPr>
          <w:b/>
          <w:sz w:val="28"/>
          <w:szCs w:val="28"/>
        </w:rPr>
        <w:t>на период 2023-2036 годов </w:t>
      </w:r>
      <w:r>
        <w:rPr>
          <w:b/>
          <w:sz w:val="28"/>
          <w:szCs w:val="28"/>
        </w:rPr>
        <w:br/>
      </w:r>
    </w:p>
    <w:p w:rsidR="00D308D0" w:rsidRDefault="00D308D0" w:rsidP="00D308D0">
      <w:pPr>
        <w:widowControl w:val="0"/>
        <w:autoSpaceDE w:val="0"/>
        <w:autoSpaceDN w:val="0"/>
        <w:adjustRightInd w:val="0"/>
        <w:ind w:firstLine="709"/>
        <w:jc w:val="both"/>
        <w:rPr>
          <w:sz w:val="28"/>
          <w:szCs w:val="28"/>
        </w:rPr>
      </w:pPr>
      <w:r>
        <w:rPr>
          <w:sz w:val="28"/>
          <w:szCs w:val="28"/>
        </w:rPr>
        <w:t xml:space="preserve">Администрация Пролетарского сельского поселения Красносулинского района сообщает о проведении общественного обсуждения проекта внесения изменения в бюджетный прогноз Пролетарского сельского поселения на период 2023-2036 годов. </w:t>
      </w:r>
    </w:p>
    <w:p w:rsidR="00D308D0" w:rsidRDefault="00D308D0" w:rsidP="00D308D0">
      <w:pPr>
        <w:widowControl w:val="0"/>
        <w:autoSpaceDE w:val="0"/>
        <w:autoSpaceDN w:val="0"/>
        <w:adjustRightInd w:val="0"/>
        <w:ind w:firstLine="709"/>
        <w:jc w:val="both"/>
        <w:rPr>
          <w:sz w:val="28"/>
          <w:szCs w:val="28"/>
        </w:rPr>
      </w:pPr>
      <w:r>
        <w:rPr>
          <w:sz w:val="28"/>
          <w:szCs w:val="28"/>
        </w:rPr>
        <w:t>Общественное обсуждение проекта проводится с 31 января 2024 года по 08 февраля 2024 года.</w:t>
      </w:r>
    </w:p>
    <w:p w:rsidR="00D308D0" w:rsidRPr="00FA479B" w:rsidRDefault="00D308D0" w:rsidP="00D308D0">
      <w:pPr>
        <w:widowControl w:val="0"/>
        <w:autoSpaceDE w:val="0"/>
        <w:autoSpaceDN w:val="0"/>
        <w:adjustRightInd w:val="0"/>
        <w:ind w:firstLine="709"/>
        <w:jc w:val="both"/>
        <w:rPr>
          <w:b/>
          <w:sz w:val="28"/>
          <w:szCs w:val="28"/>
        </w:rPr>
      </w:pPr>
      <w:r>
        <w:rPr>
          <w:sz w:val="28"/>
          <w:szCs w:val="28"/>
        </w:rPr>
        <w:t xml:space="preserve">Замечания и предложения по обсуждаемому проекту могут быть направлены в Администрацию Пролетарского  сельского поселения Красносулинского района на адрес электронной почты </w:t>
      </w:r>
      <w:r>
        <w:rPr>
          <w:sz w:val="28"/>
          <w:szCs w:val="28"/>
          <w:lang w:val="en-US"/>
        </w:rPr>
        <w:t>sp</w:t>
      </w:r>
      <w:r w:rsidR="00201A02">
        <w:rPr>
          <w:sz w:val="28"/>
          <w:szCs w:val="28"/>
        </w:rPr>
        <w:t>1</w:t>
      </w:r>
      <w:bookmarkStart w:id="1" w:name="_GoBack"/>
      <w:bookmarkEnd w:id="1"/>
      <w:r>
        <w:rPr>
          <w:sz w:val="28"/>
          <w:szCs w:val="28"/>
        </w:rPr>
        <w:t>8198@donpac.ru</w:t>
      </w:r>
    </w:p>
    <w:p w:rsidR="00D308D0" w:rsidRDefault="00D308D0" w:rsidP="00263F6F">
      <w:pPr>
        <w:ind w:firstLine="28"/>
        <w:jc w:val="right"/>
        <w:rPr>
          <w:b/>
          <w:sz w:val="24"/>
          <w:szCs w:val="24"/>
        </w:rPr>
      </w:pPr>
    </w:p>
    <w:p w:rsidR="00D308D0" w:rsidRDefault="00D308D0" w:rsidP="00263F6F">
      <w:pPr>
        <w:ind w:firstLine="28"/>
        <w:jc w:val="right"/>
        <w:rPr>
          <w:b/>
          <w:sz w:val="24"/>
          <w:szCs w:val="24"/>
        </w:rPr>
      </w:pPr>
    </w:p>
    <w:p w:rsidR="00263F6F" w:rsidRDefault="00263F6F" w:rsidP="00263F6F">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263F6F">
        <w:rPr>
          <w:sz w:val="24"/>
          <w:szCs w:val="24"/>
        </w:rPr>
        <w:t>_____</w:t>
      </w:r>
      <w:r w:rsidR="00F93772">
        <w:rPr>
          <w:sz w:val="24"/>
          <w:szCs w:val="24"/>
        </w:rPr>
        <w:t>.20</w:t>
      </w:r>
      <w:r>
        <w:rPr>
          <w:sz w:val="24"/>
          <w:szCs w:val="24"/>
        </w:rPr>
        <w:t>2</w:t>
      </w:r>
      <w:r w:rsidR="00263F6F">
        <w:rPr>
          <w:sz w:val="24"/>
          <w:szCs w:val="24"/>
        </w:rPr>
        <w:t>4</w:t>
      </w:r>
      <w:r w:rsidR="00E321F3" w:rsidRPr="00E321F3">
        <w:rPr>
          <w:sz w:val="24"/>
          <w:szCs w:val="24"/>
        </w:rPr>
        <w:t xml:space="preserve">  № </w:t>
      </w:r>
      <w:r w:rsidR="00263F6F">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7E2882">
      <w:pPr>
        <w:ind w:firstLine="709"/>
        <w:contextualSpacing/>
        <w:jc w:val="both"/>
        <w:rPr>
          <w:kern w:val="2"/>
          <w:sz w:val="24"/>
          <w:szCs w:val="24"/>
        </w:rPr>
      </w:pPr>
      <w:r>
        <w:rPr>
          <w:kern w:val="2"/>
          <w:sz w:val="24"/>
          <w:szCs w:val="24"/>
        </w:rPr>
        <w:t>1.</w:t>
      </w:r>
      <w:r w:rsidR="00263F6F">
        <w:rPr>
          <w:kern w:val="2"/>
          <w:sz w:val="24"/>
          <w:szCs w:val="24"/>
        </w:rPr>
        <w:t xml:space="preserve"> </w:t>
      </w:r>
      <w:r w:rsidRPr="0014531E">
        <w:rPr>
          <w:kern w:val="2"/>
          <w:sz w:val="24"/>
          <w:szCs w:val="24"/>
        </w:rPr>
        <w:t xml:space="preserve">Внести </w:t>
      </w:r>
      <w:r w:rsidR="00612AC0">
        <w:rPr>
          <w:kern w:val="2"/>
          <w:sz w:val="24"/>
          <w:szCs w:val="24"/>
        </w:rPr>
        <w:t>в</w:t>
      </w:r>
      <w:r w:rsidR="00CA7F08">
        <w:rPr>
          <w:kern w:val="2"/>
          <w:sz w:val="24"/>
          <w:szCs w:val="24"/>
        </w:rPr>
        <w:t xml:space="preserve"> </w:t>
      </w:r>
      <w:r w:rsidRPr="0014531E">
        <w:rPr>
          <w:kern w:val="2"/>
          <w:sz w:val="24"/>
          <w:szCs w:val="24"/>
        </w:rPr>
        <w:t>постановлени</w:t>
      </w:r>
      <w:r w:rsidR="00612AC0">
        <w:rPr>
          <w:kern w:val="2"/>
          <w:sz w:val="24"/>
          <w:szCs w:val="24"/>
        </w:rPr>
        <w:t>е</w:t>
      </w:r>
      <w:r w:rsidRPr="0014531E">
        <w:rPr>
          <w:kern w:val="2"/>
          <w:sz w:val="24"/>
          <w:szCs w:val="24"/>
        </w:rPr>
        <w:t xml:space="preserve"> Администрации </w:t>
      </w:r>
      <w:r>
        <w:rPr>
          <w:kern w:val="2"/>
          <w:sz w:val="24"/>
          <w:szCs w:val="24"/>
        </w:rPr>
        <w:t xml:space="preserve">Пролетарского сельского поселения от </w:t>
      </w:r>
      <w:r w:rsidR="007E2882">
        <w:rPr>
          <w:kern w:val="2"/>
          <w:sz w:val="24"/>
          <w:szCs w:val="24"/>
        </w:rPr>
        <w:t>18</w:t>
      </w:r>
      <w:r>
        <w:rPr>
          <w:kern w:val="2"/>
          <w:sz w:val="24"/>
          <w:szCs w:val="24"/>
        </w:rPr>
        <w:t>.0</w:t>
      </w:r>
      <w:r w:rsidR="007E2882">
        <w:rPr>
          <w:kern w:val="2"/>
          <w:sz w:val="24"/>
          <w:szCs w:val="24"/>
        </w:rPr>
        <w:t>8</w:t>
      </w:r>
      <w:r w:rsidRPr="0014531E">
        <w:rPr>
          <w:kern w:val="2"/>
          <w:sz w:val="24"/>
          <w:szCs w:val="24"/>
        </w:rPr>
        <w:t>.20</w:t>
      </w:r>
      <w:r>
        <w:rPr>
          <w:kern w:val="2"/>
          <w:sz w:val="24"/>
          <w:szCs w:val="24"/>
        </w:rPr>
        <w:t>2</w:t>
      </w:r>
      <w:r w:rsidR="007E2882">
        <w:rPr>
          <w:kern w:val="2"/>
          <w:sz w:val="24"/>
          <w:szCs w:val="24"/>
        </w:rPr>
        <w:t>2</w:t>
      </w:r>
      <w:r w:rsidRPr="0014531E">
        <w:rPr>
          <w:kern w:val="2"/>
          <w:sz w:val="24"/>
          <w:szCs w:val="24"/>
        </w:rPr>
        <w:t xml:space="preserve"> № </w:t>
      </w:r>
      <w:r w:rsidR="007E2882">
        <w:rPr>
          <w:kern w:val="2"/>
          <w:sz w:val="24"/>
          <w:szCs w:val="24"/>
        </w:rPr>
        <w:t>183</w:t>
      </w:r>
      <w:r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Pr="0014531E">
        <w:rPr>
          <w:kern w:val="2"/>
          <w:sz w:val="24"/>
          <w:szCs w:val="24"/>
        </w:rPr>
        <w:t>»</w:t>
      </w:r>
      <w:r w:rsidR="00820367">
        <w:rPr>
          <w:kern w:val="2"/>
          <w:sz w:val="24"/>
          <w:szCs w:val="24"/>
        </w:rPr>
        <w:t>,</w:t>
      </w:r>
      <w:r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 xml:space="preserve">3. Контроль за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r w:rsidR="00E23C62">
        <w:rPr>
          <w:sz w:val="24"/>
          <w:szCs w:val="24"/>
        </w:rPr>
        <w:t>А.И.Богатых</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263F6F">
        <w:rPr>
          <w:sz w:val="22"/>
          <w:szCs w:val="22"/>
        </w:rPr>
        <w:t>______</w:t>
      </w:r>
      <w:r w:rsidR="00917B70">
        <w:rPr>
          <w:sz w:val="22"/>
          <w:szCs w:val="22"/>
        </w:rPr>
        <w:t>.20</w:t>
      </w:r>
      <w:r w:rsidR="003E34A3">
        <w:rPr>
          <w:sz w:val="22"/>
          <w:szCs w:val="22"/>
        </w:rPr>
        <w:t>2</w:t>
      </w:r>
      <w:r w:rsidR="00263F6F">
        <w:rPr>
          <w:sz w:val="22"/>
          <w:szCs w:val="22"/>
        </w:rPr>
        <w:t>4</w:t>
      </w:r>
      <w:r w:rsidR="008C44E3" w:rsidRPr="00F93772">
        <w:rPr>
          <w:sz w:val="22"/>
          <w:szCs w:val="22"/>
        </w:rPr>
        <w:t xml:space="preserve"> №</w:t>
      </w:r>
      <w:r w:rsidR="00D24384" w:rsidRPr="00F93772">
        <w:rPr>
          <w:sz w:val="22"/>
          <w:szCs w:val="22"/>
        </w:rPr>
        <w:t xml:space="preserve"> </w:t>
      </w:r>
      <w:r w:rsidR="00263F6F">
        <w:rPr>
          <w:sz w:val="22"/>
          <w:szCs w:val="22"/>
        </w:rPr>
        <w:t>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263F6F">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 xml:space="preserve">й политики в указанном периоде.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DA3332">
        <w:rPr>
          <w:sz w:val="24"/>
          <w:szCs w:val="24"/>
        </w:rPr>
        <w:t>5,0</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DA3332" w:rsidRDefault="00DA3332" w:rsidP="00612AC0">
      <w:pPr>
        <w:autoSpaceDE w:val="0"/>
        <w:autoSpaceDN w:val="0"/>
        <w:adjustRightInd w:val="0"/>
        <w:ind w:firstLine="709"/>
        <w:jc w:val="both"/>
        <w:rPr>
          <w:sz w:val="24"/>
          <w:szCs w:val="24"/>
        </w:rPr>
      </w:pPr>
      <w:r w:rsidRPr="00DA3332">
        <w:rPr>
          <w:sz w:val="24"/>
          <w:szCs w:val="24"/>
        </w:rPr>
        <w:t>На период 2023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26.12.2022 № 62 «О бюджете Пролетарского сельского поселения Красносулинского района на 2023 год и на плановый период 2024 и 2025 годов».</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Краснос</w:t>
      </w:r>
      <w:r w:rsidR="009F24D3">
        <w:rPr>
          <w:sz w:val="24"/>
          <w:szCs w:val="24"/>
        </w:rPr>
        <w:t>ул</w:t>
      </w:r>
      <w:r>
        <w:rPr>
          <w:sz w:val="24"/>
          <w:szCs w:val="24"/>
        </w:rPr>
        <w:t>инского района</w:t>
      </w:r>
      <w:r w:rsidR="00DA3332">
        <w:rPr>
          <w:sz w:val="24"/>
          <w:szCs w:val="24"/>
        </w:rPr>
        <w:t xml:space="preserve"> на период 2024</w:t>
      </w:r>
      <w:r w:rsidRPr="00680FA2">
        <w:rPr>
          <w:sz w:val="24"/>
          <w:szCs w:val="24"/>
        </w:rPr>
        <w:t xml:space="preserve"> – 202</w:t>
      </w:r>
      <w:r w:rsidR="00DA3332">
        <w:rPr>
          <w:sz w:val="24"/>
          <w:szCs w:val="24"/>
        </w:rPr>
        <w:t>6</w:t>
      </w:r>
      <w:r w:rsidRPr="00680FA2">
        <w:rPr>
          <w:sz w:val="24"/>
          <w:szCs w:val="24"/>
        </w:rPr>
        <w:t xml:space="preserve"> годов приведены в соответствие с первоначально утвержденным </w:t>
      </w:r>
      <w:r>
        <w:rPr>
          <w:sz w:val="24"/>
          <w:szCs w:val="24"/>
        </w:rPr>
        <w:t>решением Собрания депутатов Пролетарского сельского поселения от 2</w:t>
      </w:r>
      <w:r w:rsidR="00DA3332">
        <w:rPr>
          <w:sz w:val="24"/>
          <w:szCs w:val="24"/>
        </w:rPr>
        <w:t>5</w:t>
      </w:r>
      <w:r w:rsidRPr="00680FA2">
        <w:rPr>
          <w:sz w:val="24"/>
          <w:szCs w:val="24"/>
        </w:rPr>
        <w:t>.12.202</w:t>
      </w:r>
      <w:r w:rsidR="00DA3332">
        <w:rPr>
          <w:sz w:val="24"/>
          <w:szCs w:val="24"/>
        </w:rPr>
        <w:t>3</w:t>
      </w:r>
      <w:r w:rsidRPr="00680FA2">
        <w:rPr>
          <w:sz w:val="24"/>
          <w:szCs w:val="24"/>
        </w:rPr>
        <w:t xml:space="preserve"> № </w:t>
      </w:r>
      <w:r w:rsidR="00DA3332">
        <w:rPr>
          <w:sz w:val="24"/>
          <w:szCs w:val="24"/>
        </w:rPr>
        <w:t>96</w:t>
      </w:r>
      <w:r w:rsidRPr="00680FA2">
        <w:rPr>
          <w:sz w:val="24"/>
          <w:szCs w:val="24"/>
        </w:rPr>
        <w:t xml:space="preserve"> </w:t>
      </w:r>
      <w:r>
        <w:rPr>
          <w:sz w:val="24"/>
          <w:szCs w:val="24"/>
        </w:rPr>
        <w:t>«О бюджете Пролетарского сельского поселения</w:t>
      </w:r>
      <w:r w:rsidR="00DA3332">
        <w:rPr>
          <w:sz w:val="24"/>
          <w:szCs w:val="24"/>
        </w:rPr>
        <w:t xml:space="preserve"> Красносулинского района на 2024 год и на плановый период 2025</w:t>
      </w:r>
      <w:r>
        <w:rPr>
          <w:sz w:val="24"/>
          <w:szCs w:val="24"/>
        </w:rPr>
        <w:t xml:space="preserve"> и 202</w:t>
      </w:r>
      <w:r w:rsidR="00DA3332">
        <w:rPr>
          <w:sz w:val="24"/>
          <w:szCs w:val="24"/>
        </w:rPr>
        <w:t>6</w:t>
      </w:r>
      <w:r>
        <w:rPr>
          <w:sz w:val="24"/>
          <w:szCs w:val="24"/>
        </w:rPr>
        <w:t xml:space="preserve">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1. Прогноз основных характеристик бюджета Пролетарского сельского поселения Красносулинского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Красносулинского района</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Доходы,</w:t>
            </w:r>
          </w:p>
          <w:p w:rsidR="00612AC0" w:rsidRPr="0060419F" w:rsidRDefault="00612AC0"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5F661A" w:rsidP="007E7D88">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AC0" w:rsidRPr="00C73CAB" w:rsidRDefault="007B2A1F" w:rsidP="007E7D88">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B2A1F" w:rsidP="007E7D88">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FE5427">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24 778,5</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10 761,1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14 190,5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14 569,2</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5F661A">
            <w:pPr>
              <w:tabs>
                <w:tab w:val="left" w:pos="284"/>
              </w:tabs>
              <w:suppressAutoHyphens/>
              <w:jc w:val="center"/>
              <w:rPr>
                <w:sz w:val="23"/>
                <w:szCs w:val="23"/>
              </w:rPr>
            </w:pPr>
            <w:r>
              <w:rPr>
                <w:sz w:val="23"/>
                <w:szCs w:val="23"/>
              </w:rPr>
              <w:t xml:space="preserve"> </w:t>
            </w:r>
            <w:r w:rsidR="005F661A">
              <w:rPr>
                <w:sz w:val="23"/>
                <w:szCs w:val="23"/>
              </w:rPr>
              <w:t>15 015,2</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15 615,8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16 240,4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highlight w:val="yellow"/>
              </w:rPr>
            </w:pPr>
            <w:r>
              <w:rPr>
                <w:sz w:val="23"/>
                <w:szCs w:val="23"/>
              </w:rPr>
              <w:t>16 890,0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17 565,6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18 268,2</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18 999,0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19 759,0</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20 549,4</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21 371,4</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22 226,3</w:t>
            </w:r>
          </w:p>
        </w:tc>
      </w:tr>
      <w:tr w:rsidR="007B2A1F" w:rsidRPr="0060419F" w:rsidTr="007B2A1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4 327,1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4 743,7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5F661A">
            <w:pPr>
              <w:jc w:val="center"/>
              <w:rPr>
                <w:color w:val="000000"/>
                <w:sz w:val="23"/>
                <w:szCs w:val="23"/>
              </w:rPr>
            </w:pPr>
            <w:r>
              <w:rPr>
                <w:color w:val="000000"/>
                <w:sz w:val="23"/>
                <w:szCs w:val="23"/>
              </w:rPr>
              <w:t>2 802,9</w:t>
            </w:r>
          </w:p>
        </w:tc>
        <w:tc>
          <w:tcPr>
            <w:tcW w:w="992" w:type="dxa"/>
            <w:tcBorders>
              <w:top w:val="single" w:sz="4" w:space="0" w:color="auto"/>
              <w:left w:val="single" w:sz="4" w:space="0" w:color="auto"/>
              <w:bottom w:val="single" w:sz="4" w:space="0" w:color="auto"/>
              <w:right w:val="single" w:sz="4" w:space="0" w:color="auto"/>
            </w:tcBorders>
          </w:tcPr>
          <w:p w:rsidR="007B2A1F" w:rsidRPr="00FE5427" w:rsidRDefault="007B2A1F" w:rsidP="00FE5427">
            <w:pPr>
              <w:jc w:val="center"/>
              <w:rPr>
                <w:sz w:val="23"/>
                <w:szCs w:val="23"/>
              </w:rPr>
            </w:pPr>
            <w:r>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1135"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r>
      <w:tr w:rsidR="007B2A1F"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24 778,5</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5F661A"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3D2DB1" w:rsidP="003D2DB1">
            <w:pPr>
              <w:tabs>
                <w:tab w:val="left" w:pos="284"/>
              </w:tabs>
              <w:suppressAutoHyphens/>
              <w:jc w:val="center"/>
              <w:rPr>
                <w:sz w:val="23"/>
                <w:szCs w:val="23"/>
              </w:rPr>
            </w:pPr>
            <w:r>
              <w:rPr>
                <w:sz w:val="23"/>
                <w:szCs w:val="23"/>
              </w:rPr>
              <w:t>16 941,6</w:t>
            </w:r>
          </w:p>
        </w:tc>
        <w:tc>
          <w:tcPr>
            <w:tcW w:w="992" w:type="dxa"/>
            <w:tcBorders>
              <w:top w:val="single" w:sz="4" w:space="0" w:color="auto"/>
              <w:left w:val="single" w:sz="4" w:space="0" w:color="auto"/>
              <w:bottom w:val="single" w:sz="4" w:space="0" w:color="auto"/>
              <w:right w:val="single" w:sz="4" w:space="0" w:color="auto"/>
            </w:tcBorders>
          </w:tcPr>
          <w:p w:rsidR="00612AC0" w:rsidRDefault="003D2DB1" w:rsidP="007E7D88">
            <w:pPr>
              <w:tabs>
                <w:tab w:val="left" w:pos="284"/>
              </w:tabs>
              <w:suppressAutoHyphens/>
              <w:jc w:val="center"/>
              <w:rPr>
                <w:sz w:val="23"/>
                <w:szCs w:val="23"/>
              </w:rPr>
            </w:pPr>
            <w:r>
              <w:rPr>
                <w:sz w:val="23"/>
                <w:szCs w:val="23"/>
              </w:rPr>
              <w:t>16 697,4</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15 225,4</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15 834,4</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7E7D88">
            <w:pPr>
              <w:tabs>
                <w:tab w:val="left" w:pos="284"/>
              </w:tabs>
              <w:suppressAutoHyphens/>
              <w:jc w:val="center"/>
              <w:rPr>
                <w:sz w:val="23"/>
                <w:szCs w:val="23"/>
              </w:rPr>
            </w:pPr>
            <w:r>
              <w:rPr>
                <w:sz w:val="23"/>
                <w:szCs w:val="23"/>
              </w:rPr>
              <w:t>16 467,8</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EF4506">
            <w:pPr>
              <w:tabs>
                <w:tab w:val="left" w:pos="284"/>
              </w:tabs>
              <w:suppressAutoHyphens/>
              <w:jc w:val="center"/>
              <w:rPr>
                <w:sz w:val="23"/>
                <w:szCs w:val="23"/>
              </w:rPr>
            </w:pPr>
            <w:r>
              <w:rPr>
                <w:sz w:val="23"/>
                <w:szCs w:val="23"/>
              </w:rPr>
              <w:t>17 126,5</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17 811,5</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18 524,0</w:t>
            </w:r>
          </w:p>
        </w:tc>
        <w:tc>
          <w:tcPr>
            <w:tcW w:w="1135"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19 265,0</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3442E5">
            <w:pPr>
              <w:tabs>
                <w:tab w:val="left" w:pos="284"/>
              </w:tabs>
              <w:suppressAutoHyphens/>
              <w:jc w:val="center"/>
              <w:rPr>
                <w:sz w:val="23"/>
                <w:szCs w:val="23"/>
              </w:rPr>
            </w:pPr>
            <w:r>
              <w:rPr>
                <w:sz w:val="23"/>
                <w:szCs w:val="23"/>
              </w:rPr>
              <w:t>20 03</w:t>
            </w:r>
            <w:r w:rsidR="003442E5">
              <w:rPr>
                <w:sz w:val="23"/>
                <w:szCs w:val="23"/>
              </w:rPr>
              <w:t>5</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20 837,1</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21 670,6</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Муниципальный долг к налоговым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О методике и порядке планирования бюджетных ассигнований бюджета Пролетарского сельского поселения Красносулинского района</w:t>
      </w:r>
      <w:r>
        <w:t>»</w:t>
      </w:r>
      <w:r w:rsidRPr="0001695C">
        <w:t>, на 202</w:t>
      </w:r>
      <w:r w:rsidR="003D2DB1">
        <w:t>5</w:t>
      </w:r>
      <w:r w:rsidRPr="0001695C">
        <w:t xml:space="preserve"> год условно утвержденные расходы составляют</w:t>
      </w:r>
      <w:r>
        <w:t xml:space="preserve"> </w:t>
      </w:r>
      <w:r w:rsidRPr="0001695C">
        <w:t xml:space="preserve">2,5 процента от общего объема расходов за исключением расходов, предусмотренных за счет целевых средств из </w:t>
      </w:r>
      <w:r>
        <w:t>областного</w:t>
      </w:r>
      <w:r w:rsidRPr="0001695C">
        <w:t xml:space="preserve"> бюджета, на 202</w:t>
      </w:r>
      <w:r w:rsidR="003D2DB1">
        <w:t>6</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Default="00612AC0" w:rsidP="00612AC0">
      <w:pPr>
        <w:tabs>
          <w:tab w:val="left" w:pos="284"/>
        </w:tabs>
        <w:suppressAutoHyphens/>
        <w:ind w:firstLine="709"/>
        <w:jc w:val="center"/>
        <w:rPr>
          <w:b/>
          <w:sz w:val="28"/>
        </w:rPr>
      </w:pPr>
    </w:p>
    <w:p w:rsidR="00612AC0" w:rsidRPr="00825403" w:rsidRDefault="00612AC0" w:rsidP="00612AC0">
      <w:pPr>
        <w:tabs>
          <w:tab w:val="left" w:pos="284"/>
        </w:tabs>
        <w:suppressAutoHyphens/>
        <w:ind w:firstLine="709"/>
        <w:jc w:val="center"/>
        <w:rPr>
          <w:b/>
          <w:sz w:val="24"/>
          <w:szCs w:val="24"/>
        </w:rPr>
      </w:pPr>
      <w:r w:rsidRPr="00825403">
        <w:rPr>
          <w:b/>
          <w:sz w:val="24"/>
          <w:szCs w:val="24"/>
        </w:rPr>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993"/>
        <w:gridCol w:w="992"/>
        <w:gridCol w:w="992"/>
        <w:gridCol w:w="992"/>
        <w:gridCol w:w="851"/>
        <w:gridCol w:w="851"/>
        <w:gridCol w:w="708"/>
        <w:gridCol w:w="850"/>
        <w:gridCol w:w="850"/>
        <w:gridCol w:w="850"/>
      </w:tblGrid>
      <w:tr w:rsidR="00612AC0" w:rsidRPr="0060419F" w:rsidTr="00584806">
        <w:tc>
          <w:tcPr>
            <w:tcW w:w="16017"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584806">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915"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584806">
        <w:tc>
          <w:tcPr>
            <w:tcW w:w="2552" w:type="dxa"/>
            <w:vMerge/>
            <w:shd w:val="clear" w:color="auto" w:fill="auto"/>
          </w:tcPr>
          <w:p w:rsidR="00612AC0" w:rsidRPr="0060419F" w:rsidRDefault="00612AC0" w:rsidP="007E7D88">
            <w:pPr>
              <w:tabs>
                <w:tab w:val="left" w:pos="284"/>
              </w:tabs>
              <w:suppressAutoHyphens/>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p>
        </w:tc>
        <w:tc>
          <w:tcPr>
            <w:tcW w:w="993"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3442E5">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r w:rsidR="003442E5">
              <w:rPr>
                <w:sz w:val="23"/>
                <w:szCs w:val="23"/>
                <w:vertAlign w:val="superscript"/>
              </w:rPr>
              <w:t>4</w:t>
            </w: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3442E5">
              <w:rPr>
                <w:sz w:val="23"/>
                <w:szCs w:val="23"/>
                <w:vertAlign w:val="superscript"/>
              </w:rPr>
              <w:t>4</w:t>
            </w:r>
            <w:r w:rsidRPr="006C2221">
              <w:rPr>
                <w:sz w:val="23"/>
                <w:szCs w:val="23"/>
                <w:vertAlign w:val="superscript"/>
              </w:rPr>
              <w:t xml:space="preserve"> </w:t>
            </w:r>
          </w:p>
        </w:tc>
        <w:tc>
          <w:tcPr>
            <w:tcW w:w="992"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3442E5">
              <w:rPr>
                <w:sz w:val="23"/>
                <w:szCs w:val="23"/>
                <w:vertAlign w:val="superscript"/>
              </w:rPr>
              <w:t>4</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584806">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7 361,8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8 836,8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8 718,4</w:t>
            </w:r>
          </w:p>
        </w:tc>
        <w:tc>
          <w:tcPr>
            <w:tcW w:w="1134" w:type="dxa"/>
            <w:shd w:val="clear" w:color="auto" w:fill="auto"/>
          </w:tcPr>
          <w:p w:rsidR="00510056" w:rsidRDefault="003442E5" w:rsidP="006A7CF0">
            <w:pPr>
              <w:jc w:val="center"/>
            </w:pPr>
            <w:r>
              <w:rPr>
                <w:sz w:val="23"/>
                <w:szCs w:val="23"/>
              </w:rPr>
              <w:t>9 262,3</w:t>
            </w:r>
          </w:p>
        </w:tc>
        <w:tc>
          <w:tcPr>
            <w:tcW w:w="993"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286,9</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303,5</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302,5</w:t>
            </w:r>
          </w:p>
        </w:tc>
        <w:tc>
          <w:tcPr>
            <w:tcW w:w="1134" w:type="dxa"/>
            <w:shd w:val="clear" w:color="auto" w:fill="auto"/>
          </w:tcPr>
          <w:p w:rsidR="00510056" w:rsidRPr="0060419F" w:rsidRDefault="003442E5" w:rsidP="006A7CF0">
            <w:pPr>
              <w:tabs>
                <w:tab w:val="left" w:pos="284"/>
              </w:tabs>
              <w:suppressAutoHyphens/>
              <w:jc w:val="center"/>
              <w:rPr>
                <w:sz w:val="23"/>
                <w:szCs w:val="23"/>
              </w:rPr>
            </w:pPr>
            <w:r>
              <w:rPr>
                <w:sz w:val="23"/>
                <w:szCs w:val="23"/>
              </w:rPr>
              <w:t>310,6</w:t>
            </w:r>
          </w:p>
        </w:tc>
        <w:tc>
          <w:tcPr>
            <w:tcW w:w="993" w:type="dxa"/>
            <w:shd w:val="clear" w:color="auto" w:fill="auto"/>
          </w:tcPr>
          <w:p w:rsidR="00510056" w:rsidRPr="0060419F" w:rsidRDefault="00510056" w:rsidP="006A7CF0">
            <w:pPr>
              <w:tabs>
                <w:tab w:val="left" w:pos="284"/>
              </w:tabs>
              <w:suppressAutoHyphens/>
              <w:jc w:val="center"/>
              <w:rPr>
                <w:sz w:val="23"/>
                <w:szCs w:val="23"/>
              </w:rPr>
            </w:pPr>
            <w:r>
              <w:rPr>
                <w:sz w:val="23"/>
                <w:szCs w:val="23"/>
              </w:rPr>
              <w:t>232,4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Default="003442E5" w:rsidP="006A7CF0">
            <w:pPr>
              <w:jc w:val="center"/>
            </w:pPr>
            <w:r>
              <w:rPr>
                <w:sz w:val="23"/>
                <w:szCs w:val="23"/>
              </w:rPr>
              <w:t>36,0</w:t>
            </w:r>
          </w:p>
        </w:tc>
        <w:tc>
          <w:tcPr>
            <w:tcW w:w="993"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670,1</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697,0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1134" w:type="dxa"/>
            <w:shd w:val="clear" w:color="auto" w:fill="auto"/>
          </w:tcPr>
          <w:p w:rsidR="00510056" w:rsidRDefault="00510056" w:rsidP="006A7CF0">
            <w:pPr>
              <w:jc w:val="center"/>
            </w:pPr>
            <w:r w:rsidRPr="00065DBC">
              <w:rPr>
                <w:sz w:val="23"/>
                <w:szCs w:val="23"/>
              </w:rPr>
              <w:t>0,0</w:t>
            </w:r>
          </w:p>
        </w:tc>
        <w:tc>
          <w:tcPr>
            <w:tcW w:w="993"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2 708,2</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4 304,3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3 565,8</w:t>
            </w:r>
          </w:p>
        </w:tc>
        <w:tc>
          <w:tcPr>
            <w:tcW w:w="1134" w:type="dxa"/>
            <w:shd w:val="clear" w:color="auto" w:fill="auto"/>
          </w:tcPr>
          <w:p w:rsidR="00510056" w:rsidRDefault="00584806" w:rsidP="006A7CF0">
            <w:pPr>
              <w:jc w:val="center"/>
            </w:pPr>
            <w:r>
              <w:rPr>
                <w:sz w:val="23"/>
                <w:szCs w:val="23"/>
              </w:rPr>
              <w:t>2 163,1</w:t>
            </w:r>
          </w:p>
        </w:tc>
        <w:tc>
          <w:tcPr>
            <w:tcW w:w="993"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3 803,3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4 339,0</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4 103,7</w:t>
            </w:r>
          </w:p>
        </w:tc>
        <w:tc>
          <w:tcPr>
            <w:tcW w:w="1134" w:type="dxa"/>
            <w:shd w:val="clear" w:color="auto" w:fill="auto"/>
          </w:tcPr>
          <w:p w:rsidR="00510056" w:rsidRDefault="00584806" w:rsidP="006A7CF0">
            <w:pPr>
              <w:jc w:val="center"/>
            </w:pPr>
            <w:r>
              <w:rPr>
                <w:sz w:val="23"/>
                <w:szCs w:val="23"/>
              </w:rPr>
              <w:t>4 296,0</w:t>
            </w:r>
          </w:p>
        </w:tc>
        <w:tc>
          <w:tcPr>
            <w:tcW w:w="993"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Default="00510056" w:rsidP="006A7CF0">
            <w:pPr>
              <w:jc w:val="center"/>
            </w:pPr>
            <w:r w:rsidRPr="00BD3E2A">
              <w:rPr>
                <w:sz w:val="23"/>
                <w:szCs w:val="23"/>
              </w:rPr>
              <w:t>10,0</w:t>
            </w:r>
          </w:p>
        </w:tc>
        <w:tc>
          <w:tcPr>
            <w:tcW w:w="993"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14 876,3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18 526,6</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16 736,4</w:t>
            </w:r>
          </w:p>
        </w:tc>
        <w:tc>
          <w:tcPr>
            <w:tcW w:w="1134" w:type="dxa"/>
            <w:shd w:val="clear" w:color="auto" w:fill="auto"/>
          </w:tcPr>
          <w:p w:rsidR="00510056" w:rsidRPr="0060419F" w:rsidRDefault="00584806" w:rsidP="006A7CF0">
            <w:pPr>
              <w:jc w:val="center"/>
              <w:rPr>
                <w:sz w:val="23"/>
                <w:szCs w:val="23"/>
              </w:rPr>
            </w:pPr>
            <w:r>
              <w:rPr>
                <w:sz w:val="23"/>
                <w:szCs w:val="23"/>
              </w:rPr>
              <w:t>16 078,0</w:t>
            </w:r>
          </w:p>
        </w:tc>
        <w:tc>
          <w:tcPr>
            <w:tcW w:w="993" w:type="dxa"/>
            <w:shd w:val="clear" w:color="auto" w:fill="auto"/>
          </w:tcPr>
          <w:p w:rsidR="00510056" w:rsidRPr="0060419F" w:rsidRDefault="00510056" w:rsidP="006A7CF0">
            <w:pPr>
              <w:jc w:val="center"/>
              <w:rPr>
                <w:sz w:val="23"/>
                <w:szCs w:val="23"/>
              </w:rPr>
            </w:pPr>
            <w:r>
              <w:rPr>
                <w:sz w:val="23"/>
                <w:szCs w:val="23"/>
              </w:rPr>
              <w:t>7 943,4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Собрания депутатов Пролетарского сельского поселения от 26.12.2022 № 62 «О бюджете Пролетарского сельского поселения Красносулинского района на 2023 год и на плановый период 2024 и 2025 годов</w:t>
      </w:r>
      <w:r>
        <w:t xml:space="preserve">» </w:t>
      </w:r>
      <w:r w:rsidRPr="006C2221">
        <w:t>по состоянию на 1 января 2023 г.</w:t>
      </w:r>
    </w:p>
    <w:p w:rsidR="003442E5" w:rsidRDefault="003442E5" w:rsidP="003442E5">
      <w:pPr>
        <w:autoSpaceDE w:val="0"/>
        <w:autoSpaceDN w:val="0"/>
        <w:adjustRightInd w:val="0"/>
        <w:ind w:firstLine="709"/>
        <w:jc w:val="both"/>
      </w:pPr>
      <w:r w:rsidRPr="003442E5">
        <w:rPr>
          <w:vertAlign w:val="superscript"/>
        </w:rPr>
        <w:t>3</w:t>
      </w:r>
      <w:r>
        <w:t xml:space="preserve"> </w:t>
      </w:r>
      <w:r w:rsidRPr="006C2221">
        <w:t xml:space="preserve">Объем бюджетных ассигнований соответствует </w:t>
      </w:r>
      <w:r>
        <w:t xml:space="preserve">Решению </w:t>
      </w:r>
      <w:r w:rsidRPr="006C2221">
        <w:t>Собрания депутатов Пролетарского сельского поселения от 2</w:t>
      </w:r>
      <w:r>
        <w:t>5</w:t>
      </w:r>
      <w:r w:rsidRPr="006C2221">
        <w:t>.12.202</w:t>
      </w:r>
      <w:r>
        <w:t>3 № 96</w:t>
      </w:r>
      <w:r w:rsidRPr="006C2221">
        <w:t xml:space="preserve"> «О бюджете Пролетарского сельского поселения Красносулинского района на 202</w:t>
      </w:r>
      <w:r>
        <w:t>4</w:t>
      </w:r>
      <w:r w:rsidRPr="006C2221">
        <w:t xml:space="preserve"> год и на плановый период 202</w:t>
      </w:r>
      <w:r>
        <w:t>5</w:t>
      </w:r>
      <w:r w:rsidRPr="006C2221">
        <w:t xml:space="preserve"> и 202</w:t>
      </w:r>
      <w:r>
        <w:t>6</w:t>
      </w:r>
      <w:r w:rsidRPr="006C2221">
        <w:t xml:space="preserve"> годов</w:t>
      </w:r>
      <w:r>
        <w:t xml:space="preserve">» </w:t>
      </w:r>
      <w:r w:rsidRPr="006C2221">
        <w:t>по состоянию на 1 января 202</w:t>
      </w:r>
      <w:r>
        <w:t>4</w:t>
      </w:r>
      <w:r w:rsidRPr="006C2221">
        <w:t xml:space="preserve"> г.</w:t>
      </w:r>
    </w:p>
    <w:p w:rsidR="006C2221" w:rsidRPr="008275A3" w:rsidRDefault="003442E5" w:rsidP="006C2221">
      <w:pPr>
        <w:autoSpaceDE w:val="0"/>
        <w:autoSpaceDN w:val="0"/>
        <w:adjustRightInd w:val="0"/>
        <w:ind w:firstLine="709"/>
        <w:jc w:val="both"/>
        <w:rPr>
          <w:sz w:val="28"/>
          <w:szCs w:val="28"/>
        </w:rPr>
      </w:pPr>
      <w:r w:rsidRPr="003442E5">
        <w:rPr>
          <w:vertAlign w:val="superscript"/>
        </w:rPr>
        <w:t>4</w:t>
      </w:r>
      <w:r w:rsidR="006C2221" w:rsidRPr="006C2221">
        <w:t xml:space="preserve"> Объем бюджетных ассигнований соответствует постановлениям </w:t>
      </w:r>
      <w:r w:rsidR="00510056">
        <w:t>Администрации Пролетарского сельского поселения</w:t>
      </w:r>
      <w:r w:rsidR="006C2221" w:rsidRPr="006C2221">
        <w:t xml:space="preserve"> об утверждении </w:t>
      </w:r>
      <w:r w:rsidR="00510056">
        <w:t xml:space="preserve">муниципальных </w:t>
      </w:r>
      <w:r w:rsidR="006C2221" w:rsidRPr="006C2221">
        <w:t xml:space="preserve">программ </w:t>
      </w:r>
      <w:r w:rsidR="00510056">
        <w:t>Пролетарского сельского поселения</w:t>
      </w:r>
      <w:r w:rsidR="006C2221" w:rsidRPr="006C2221">
        <w:t xml:space="preserve"> по состоянию на 1 января 202</w:t>
      </w:r>
      <w:r>
        <w:t>4</w:t>
      </w:r>
      <w:r w:rsidR="006C2221" w:rsidRPr="006C2221">
        <w:t xml:space="preserve"> г. </w:t>
      </w:r>
    </w:p>
    <w:p w:rsidR="00584806" w:rsidRDefault="00584806" w:rsidP="00612AC0">
      <w:pPr>
        <w:tabs>
          <w:tab w:val="left" w:pos="284"/>
        </w:tabs>
        <w:suppressAutoHyphens/>
        <w:ind w:firstLine="709"/>
        <w:jc w:val="both"/>
        <w:rPr>
          <w:sz w:val="22"/>
          <w:szCs w:val="22"/>
          <w:vertAlign w:val="superscript"/>
        </w:rPr>
        <w:sectPr w:rsidR="00584806"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3</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612AC0" w:rsidRPr="006A30BD" w:rsidRDefault="00612AC0" w:rsidP="00612AC0">
      <w:pPr>
        <w:ind w:firstLine="709"/>
        <w:jc w:val="both"/>
        <w:rPr>
          <w:sz w:val="24"/>
          <w:szCs w:val="24"/>
        </w:rPr>
      </w:pPr>
      <w:r w:rsidRPr="006A30BD">
        <w:rPr>
          <w:sz w:val="24"/>
          <w:szCs w:val="24"/>
        </w:rPr>
        <w:t>Бюджетный прогноз Пролетарского сельского поселения на период 202</w:t>
      </w:r>
      <w:r>
        <w:rPr>
          <w:sz w:val="24"/>
          <w:szCs w:val="24"/>
        </w:rPr>
        <w:t>3</w:t>
      </w:r>
      <w:r w:rsidRPr="006A30BD">
        <w:rPr>
          <w:sz w:val="24"/>
          <w:szCs w:val="24"/>
        </w:rPr>
        <w:t>-203</w:t>
      </w:r>
      <w:r>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sidR="00780E48">
        <w:rPr>
          <w:sz w:val="24"/>
          <w:szCs w:val="24"/>
        </w:rPr>
        <w:t>4</w:t>
      </w:r>
      <w:r>
        <w:rPr>
          <w:sz w:val="24"/>
          <w:szCs w:val="24"/>
        </w:rPr>
        <w:t>-202</w:t>
      </w:r>
      <w:r w:rsidR="00780E48">
        <w:rPr>
          <w:sz w:val="24"/>
          <w:szCs w:val="24"/>
        </w:rPr>
        <w:t>6</w:t>
      </w:r>
      <w:r w:rsidRPr="006A30BD">
        <w:rPr>
          <w:sz w:val="24"/>
          <w:szCs w:val="24"/>
        </w:rPr>
        <w:t xml:space="preserve"> годы.</w:t>
      </w:r>
    </w:p>
    <w:p w:rsidR="00612AC0" w:rsidRPr="006A30BD" w:rsidRDefault="00612AC0" w:rsidP="00612AC0">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w:t>
      </w:r>
      <w:r w:rsidR="00FA1AE8">
        <w:rPr>
          <w:sz w:val="24"/>
          <w:szCs w:val="24"/>
        </w:rPr>
        <w:t>2,1</w:t>
      </w:r>
      <w:r>
        <w:rPr>
          <w:sz w:val="24"/>
          <w:szCs w:val="24"/>
        </w:rPr>
        <w:t xml:space="preserve"> раза к уровню 2023 года. </w:t>
      </w:r>
    </w:p>
    <w:p w:rsidR="00612AC0" w:rsidRDefault="00612AC0" w:rsidP="00612AC0">
      <w:pPr>
        <w:ind w:firstLine="709"/>
        <w:jc w:val="both"/>
        <w:rPr>
          <w:sz w:val="24"/>
          <w:szCs w:val="24"/>
        </w:rPr>
      </w:pPr>
      <w:r>
        <w:rPr>
          <w:sz w:val="24"/>
          <w:szCs w:val="24"/>
        </w:rPr>
        <w:t>За период 2010 – 202</w:t>
      </w:r>
      <w:r w:rsidR="00FA1AE8">
        <w:rPr>
          <w:sz w:val="24"/>
          <w:szCs w:val="24"/>
        </w:rPr>
        <w:t>3</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Пролетарского сельского поселения </w:t>
      </w:r>
      <w:r>
        <w:rPr>
          <w:sz w:val="24"/>
          <w:szCs w:val="24"/>
        </w:rPr>
        <w:t xml:space="preserve">не стабильна, наблюдается увеличение и снижение поступлений доходов от года к году. </w:t>
      </w:r>
      <w:r w:rsidR="00F94050">
        <w:rPr>
          <w:sz w:val="24"/>
          <w:szCs w:val="24"/>
        </w:rPr>
        <w:t>Наблюдается у</w:t>
      </w:r>
      <w:r>
        <w:rPr>
          <w:sz w:val="24"/>
          <w:szCs w:val="24"/>
        </w:rPr>
        <w:t>величение доходной части бюджета поселения за период 2010-202</w:t>
      </w:r>
      <w:r w:rsidR="00660F26">
        <w:rPr>
          <w:sz w:val="24"/>
          <w:szCs w:val="24"/>
        </w:rPr>
        <w:t>3</w:t>
      </w:r>
      <w:r>
        <w:rPr>
          <w:sz w:val="24"/>
          <w:szCs w:val="24"/>
        </w:rPr>
        <w:t xml:space="preserve"> годов </w:t>
      </w:r>
      <w:r w:rsidR="00F94050">
        <w:rPr>
          <w:sz w:val="24"/>
          <w:szCs w:val="24"/>
        </w:rPr>
        <w:t>с ростом</w:t>
      </w:r>
      <w:r>
        <w:rPr>
          <w:sz w:val="24"/>
          <w:szCs w:val="24"/>
        </w:rPr>
        <w:t xml:space="preserve"> </w:t>
      </w:r>
      <w:r w:rsidR="00F94050">
        <w:rPr>
          <w:sz w:val="24"/>
          <w:szCs w:val="24"/>
        </w:rPr>
        <w:t>в 2,5 раза</w:t>
      </w:r>
      <w:r>
        <w:rPr>
          <w:sz w:val="24"/>
          <w:szCs w:val="24"/>
        </w:rPr>
        <w:t xml:space="preserve"> к фактическим поступлениям 2010 года.</w:t>
      </w:r>
    </w:p>
    <w:p w:rsidR="00612AC0" w:rsidRPr="00175DC6" w:rsidRDefault="00612AC0" w:rsidP="00612AC0">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612AC0" w:rsidRPr="00175DC6" w:rsidRDefault="00612AC0" w:rsidP="00612AC0">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612AC0" w:rsidRPr="00175DC6" w:rsidRDefault="00612AC0" w:rsidP="00612AC0">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612AC0" w:rsidRPr="00175DC6" w:rsidRDefault="00612AC0" w:rsidP="00612AC0">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612AC0" w:rsidRPr="00175DC6" w:rsidRDefault="00612AC0" w:rsidP="00612AC0">
      <w:pPr>
        <w:ind w:firstLine="709"/>
        <w:jc w:val="both"/>
        <w:rPr>
          <w:sz w:val="24"/>
          <w:szCs w:val="24"/>
        </w:rPr>
      </w:pPr>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
    <w:p w:rsidR="00612AC0" w:rsidRPr="00175DC6" w:rsidRDefault="00612AC0" w:rsidP="00612AC0">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Default="00612AC0" w:rsidP="00612AC0">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12AC0" w:rsidRPr="006A30BD" w:rsidRDefault="00612AC0" w:rsidP="00612AC0">
      <w:pPr>
        <w:ind w:firstLine="709"/>
        <w:jc w:val="both"/>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612AC0" w:rsidRDefault="00612AC0" w:rsidP="00612AC0">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lastRenderedPageBreak/>
        <w:t>местного самоуправления Ростовской области</w:t>
      </w:r>
      <w:r w:rsidRPr="00B20344">
        <w:rPr>
          <w:sz w:val="24"/>
          <w:szCs w:val="24"/>
        </w:rPr>
        <w:t>.</w:t>
      </w:r>
    </w:p>
    <w:p w:rsidR="00612AC0" w:rsidRDefault="00612AC0" w:rsidP="00612AC0">
      <w:pPr>
        <w:widowControl w:val="0"/>
        <w:autoSpaceDE w:val="0"/>
        <w:autoSpaceDN w:val="0"/>
        <w:ind w:firstLine="709"/>
        <w:jc w:val="both"/>
        <w:rPr>
          <w:sz w:val="24"/>
          <w:szCs w:val="24"/>
        </w:rPr>
      </w:pPr>
      <w:r w:rsidRPr="00B20344">
        <w:rPr>
          <w:sz w:val="24"/>
          <w:szCs w:val="24"/>
        </w:rPr>
        <w:t xml:space="preserve">Дотационность бюджета </w:t>
      </w:r>
      <w:r>
        <w:rPr>
          <w:sz w:val="24"/>
          <w:szCs w:val="24"/>
        </w:rPr>
        <w:t>Пролетарского сельского поселения Красносулинского района</w:t>
      </w:r>
      <w:r w:rsidRPr="00B20344">
        <w:rPr>
          <w:sz w:val="24"/>
          <w:szCs w:val="24"/>
        </w:rPr>
        <w:t xml:space="preserve"> запланирована в плановом периоде не более </w:t>
      </w:r>
      <w:r w:rsidR="00F94050">
        <w:rPr>
          <w:sz w:val="24"/>
          <w:szCs w:val="24"/>
        </w:rPr>
        <w:t>20,4</w:t>
      </w:r>
      <w:r w:rsidRPr="00B20344">
        <w:rPr>
          <w:sz w:val="24"/>
          <w:szCs w:val="24"/>
        </w:rPr>
        <w:t xml:space="preserve"> процент</w:t>
      </w:r>
      <w:r w:rsidR="00F94050">
        <w:rPr>
          <w:sz w:val="24"/>
          <w:szCs w:val="24"/>
        </w:rPr>
        <w:t>ов</w:t>
      </w:r>
      <w:r w:rsidRPr="00B20344">
        <w:rPr>
          <w:sz w:val="24"/>
          <w:szCs w:val="24"/>
        </w:rPr>
        <w:t xml:space="preserve"> от общего объема доходов бюджета за исключением субвенций.</w:t>
      </w:r>
    </w:p>
    <w:p w:rsidR="00612AC0" w:rsidRDefault="00612AC0" w:rsidP="00612AC0">
      <w:pPr>
        <w:widowControl w:val="0"/>
        <w:autoSpaceDE w:val="0"/>
        <w:autoSpaceDN w:val="0"/>
        <w:ind w:firstLine="709"/>
        <w:jc w:val="both"/>
        <w:rPr>
          <w:sz w:val="24"/>
          <w:szCs w:val="24"/>
        </w:rPr>
      </w:pPr>
      <w:r>
        <w:rPr>
          <w:sz w:val="24"/>
          <w:szCs w:val="24"/>
        </w:rPr>
        <w:t>Прогноз безвозмездных поступлений на 202</w:t>
      </w:r>
      <w:r w:rsidR="00F94050">
        <w:rPr>
          <w:sz w:val="24"/>
          <w:szCs w:val="24"/>
        </w:rPr>
        <w:t>4</w:t>
      </w:r>
      <w:r>
        <w:rPr>
          <w:sz w:val="24"/>
          <w:szCs w:val="24"/>
        </w:rPr>
        <w:t>-202</w:t>
      </w:r>
      <w:r w:rsidR="00F94050">
        <w:rPr>
          <w:sz w:val="24"/>
          <w:szCs w:val="24"/>
        </w:rPr>
        <w:t>6</w:t>
      </w:r>
      <w:r>
        <w:rPr>
          <w:sz w:val="24"/>
          <w:szCs w:val="24"/>
        </w:rPr>
        <w:t xml:space="preserve"> годы соответствует значениям, утвержденным решением Собрания депутатов Пролетарского сельского поселения от 2</w:t>
      </w:r>
      <w:r w:rsidR="00F94050">
        <w:rPr>
          <w:sz w:val="24"/>
          <w:szCs w:val="24"/>
        </w:rPr>
        <w:t>5</w:t>
      </w:r>
      <w:r>
        <w:rPr>
          <w:sz w:val="24"/>
          <w:szCs w:val="24"/>
        </w:rPr>
        <w:t>.12.202</w:t>
      </w:r>
      <w:r w:rsidR="00F94050">
        <w:rPr>
          <w:sz w:val="24"/>
          <w:szCs w:val="24"/>
        </w:rPr>
        <w:t>3</w:t>
      </w:r>
      <w:r>
        <w:rPr>
          <w:sz w:val="24"/>
          <w:szCs w:val="24"/>
        </w:rPr>
        <w:t xml:space="preserve"> №</w:t>
      </w:r>
      <w:r w:rsidR="00F94050">
        <w:rPr>
          <w:sz w:val="24"/>
          <w:szCs w:val="24"/>
        </w:rPr>
        <w:t>96</w:t>
      </w:r>
      <w:r>
        <w:rPr>
          <w:sz w:val="24"/>
          <w:szCs w:val="24"/>
        </w:rPr>
        <w:t xml:space="preserve"> «</w:t>
      </w:r>
      <w:r w:rsidRPr="005529E4">
        <w:rPr>
          <w:sz w:val="24"/>
          <w:szCs w:val="24"/>
        </w:rPr>
        <w:t>О бюджете Пролетарского сельского поселения Красносулинского района на 202</w:t>
      </w:r>
      <w:r w:rsidR="00F94050">
        <w:rPr>
          <w:sz w:val="24"/>
          <w:szCs w:val="24"/>
        </w:rPr>
        <w:t>4</w:t>
      </w:r>
      <w:r w:rsidRPr="005529E4">
        <w:rPr>
          <w:sz w:val="24"/>
          <w:szCs w:val="24"/>
        </w:rPr>
        <w:t xml:space="preserve"> год и на плановый период 202</w:t>
      </w:r>
      <w:r w:rsidR="00F94050">
        <w:rPr>
          <w:sz w:val="24"/>
          <w:szCs w:val="24"/>
        </w:rPr>
        <w:t>5</w:t>
      </w:r>
      <w:r w:rsidRPr="005529E4">
        <w:rPr>
          <w:sz w:val="24"/>
          <w:szCs w:val="24"/>
        </w:rPr>
        <w:t xml:space="preserve"> и 202</w:t>
      </w:r>
      <w:r w:rsidR="00F94050">
        <w:rPr>
          <w:sz w:val="24"/>
          <w:szCs w:val="24"/>
        </w:rPr>
        <w:t>6</w:t>
      </w:r>
      <w:r>
        <w:rPr>
          <w:sz w:val="24"/>
          <w:szCs w:val="24"/>
        </w:rPr>
        <w:t xml:space="preserve">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w:t>
      </w:r>
      <w:r w:rsidR="00F94050">
        <w:rPr>
          <w:sz w:val="24"/>
          <w:szCs w:val="24"/>
        </w:rPr>
        <w:t>4</w:t>
      </w:r>
      <w:r w:rsidRPr="005529E4">
        <w:rPr>
          <w:sz w:val="24"/>
          <w:szCs w:val="24"/>
        </w:rPr>
        <w:t xml:space="preserve"> году на уровне объема предусмотренного на 2023 год, на 202</w:t>
      </w:r>
      <w:r w:rsidR="00F94050">
        <w:rPr>
          <w:sz w:val="24"/>
          <w:szCs w:val="24"/>
        </w:rPr>
        <w:t>5</w:t>
      </w:r>
      <w:r w:rsidRPr="005529E4">
        <w:rPr>
          <w:sz w:val="24"/>
          <w:szCs w:val="24"/>
        </w:rPr>
        <w:t xml:space="preserve"> год на уровне объема предусмотренного на 2024 год, на 202</w:t>
      </w:r>
      <w:r w:rsidR="00F94050">
        <w:rPr>
          <w:sz w:val="24"/>
          <w:szCs w:val="24"/>
        </w:rPr>
        <w:t>6</w:t>
      </w:r>
      <w:r w:rsidRPr="005529E4">
        <w:rPr>
          <w:sz w:val="24"/>
          <w:szCs w:val="24"/>
        </w:rPr>
        <w:t xml:space="preserve"> год –  на уровне объема, предусмотренного на 202</w:t>
      </w:r>
      <w:r w:rsidR="00F94050">
        <w:rPr>
          <w:sz w:val="24"/>
          <w:szCs w:val="24"/>
        </w:rPr>
        <w:t>5</w:t>
      </w:r>
      <w:r w:rsidRPr="005529E4">
        <w:rPr>
          <w:sz w:val="24"/>
          <w:szCs w:val="24"/>
        </w:rPr>
        <w:t xml:space="preserve"> год.</w:t>
      </w:r>
    </w:p>
    <w:p w:rsidR="00612AC0" w:rsidRPr="006A30BD" w:rsidRDefault="00612AC0" w:rsidP="00612AC0">
      <w:pPr>
        <w:widowControl w:val="0"/>
        <w:autoSpaceDE w:val="0"/>
        <w:autoSpaceDN w:val="0"/>
        <w:ind w:firstLine="709"/>
        <w:jc w:val="both"/>
        <w:rPr>
          <w:sz w:val="24"/>
          <w:szCs w:val="24"/>
        </w:rPr>
      </w:pPr>
      <w:r w:rsidRPr="006A30BD">
        <w:rPr>
          <w:sz w:val="24"/>
          <w:szCs w:val="24"/>
        </w:rPr>
        <w:t>На долгосрочный период с 202</w:t>
      </w:r>
      <w:r w:rsidR="00F94050">
        <w:rPr>
          <w:sz w:val="24"/>
          <w:szCs w:val="24"/>
        </w:rPr>
        <w:t>7</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F94050">
        <w:rPr>
          <w:sz w:val="24"/>
          <w:szCs w:val="24"/>
        </w:rPr>
        <w:t>6</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612AC0" w:rsidRDefault="00612AC0" w:rsidP="00612AC0">
      <w:pPr>
        <w:ind w:firstLine="709"/>
        <w:jc w:val="both"/>
        <w:rPr>
          <w:sz w:val="24"/>
          <w:szCs w:val="24"/>
        </w:rPr>
      </w:pPr>
      <w:r w:rsidRPr="00E22BC0">
        <w:rPr>
          <w:sz w:val="24"/>
          <w:szCs w:val="24"/>
        </w:rPr>
        <w:t>Расходы на период 202</w:t>
      </w:r>
      <w:r w:rsidR="00F94050">
        <w:rPr>
          <w:sz w:val="24"/>
          <w:szCs w:val="24"/>
        </w:rPr>
        <w:t>4</w:t>
      </w:r>
      <w:r w:rsidRPr="00E22BC0">
        <w:rPr>
          <w:sz w:val="24"/>
          <w:szCs w:val="24"/>
        </w:rPr>
        <w:t xml:space="preserve"> – 2036 годов рассчитаны с учетом прогноза поступлений доходов и запланированных источников покрытия дефицита.</w:t>
      </w:r>
    </w:p>
    <w:p w:rsidR="00612AC0" w:rsidRDefault="00612AC0" w:rsidP="00612AC0">
      <w:pPr>
        <w:ind w:firstLine="709"/>
        <w:jc w:val="both"/>
        <w:rPr>
          <w:sz w:val="24"/>
          <w:szCs w:val="24"/>
        </w:rPr>
      </w:pPr>
      <w:r w:rsidRPr="00E22BC0">
        <w:rPr>
          <w:sz w:val="24"/>
          <w:szCs w:val="24"/>
        </w:rPr>
        <w:t>На 202</w:t>
      </w:r>
      <w:r w:rsidR="00F94050">
        <w:rPr>
          <w:sz w:val="24"/>
          <w:szCs w:val="24"/>
        </w:rPr>
        <w:t>5</w:t>
      </w:r>
      <w:r w:rsidRPr="00E22BC0">
        <w:rPr>
          <w:sz w:val="24"/>
          <w:szCs w:val="24"/>
        </w:rPr>
        <w:t xml:space="preserve"> и 202</w:t>
      </w:r>
      <w:r w:rsidR="00F94050">
        <w:rPr>
          <w:sz w:val="24"/>
          <w:szCs w:val="24"/>
        </w:rPr>
        <w:t>6</w:t>
      </w:r>
      <w:r w:rsidRPr="00E22BC0">
        <w:rPr>
          <w:sz w:val="24"/>
          <w:szCs w:val="24"/>
        </w:rPr>
        <w:t xml:space="preserve">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w:t>
      </w:r>
      <w:r w:rsidR="00F94050">
        <w:rPr>
          <w:sz w:val="24"/>
          <w:szCs w:val="24"/>
        </w:rPr>
        <w:t>7</w:t>
      </w:r>
      <w:r w:rsidRPr="00E22BC0">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
    <w:p w:rsidR="00612AC0" w:rsidRDefault="00612AC0" w:rsidP="00612AC0">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Пролетарского сельского поселения</w:t>
      </w:r>
      <w:r w:rsidRPr="00E22BC0">
        <w:rPr>
          <w:sz w:val="24"/>
          <w:szCs w:val="24"/>
        </w:rPr>
        <w:t>.</w:t>
      </w:r>
    </w:p>
    <w:p w:rsidR="00612AC0" w:rsidRDefault="00612AC0" w:rsidP="00612AC0">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612AC0" w:rsidRDefault="00612AC0" w:rsidP="00612AC0">
      <w:pPr>
        <w:ind w:firstLine="709"/>
        <w:jc w:val="both"/>
        <w:rPr>
          <w:sz w:val="24"/>
          <w:szCs w:val="24"/>
        </w:rPr>
      </w:pPr>
      <w:r w:rsidRPr="008462E8">
        <w:rPr>
          <w:sz w:val="24"/>
          <w:szCs w:val="24"/>
        </w:rPr>
        <w:t>Основной объем средств</w:t>
      </w:r>
      <w:r>
        <w:rPr>
          <w:sz w:val="24"/>
          <w:szCs w:val="24"/>
        </w:rPr>
        <w:t xml:space="preserve"> </w:t>
      </w:r>
      <w:r w:rsidRPr="008462E8">
        <w:rPr>
          <w:sz w:val="24"/>
          <w:szCs w:val="24"/>
        </w:rPr>
        <w:t xml:space="preserve">сконцентрирован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612AC0" w:rsidRDefault="00612AC0" w:rsidP="00612AC0">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612AC0" w:rsidRDefault="00612AC0" w:rsidP="00612AC0">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612AC0" w:rsidRDefault="00612AC0" w:rsidP="00612AC0">
      <w:pPr>
        <w:ind w:firstLine="709"/>
        <w:jc w:val="both"/>
        <w:rPr>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Pr="006A30BD" w:rsidRDefault="00612AC0" w:rsidP="00612AC0">
      <w:pPr>
        <w:ind w:firstLine="709"/>
        <w:jc w:val="both"/>
        <w:rPr>
          <w:sz w:val="24"/>
          <w:szCs w:val="24"/>
        </w:rPr>
      </w:pPr>
      <w:r w:rsidRPr="006A30BD">
        <w:rPr>
          <w:sz w:val="24"/>
          <w:szCs w:val="24"/>
        </w:rPr>
        <w:t xml:space="preserve">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w:t>
      </w:r>
      <w:r w:rsidRPr="006A30BD">
        <w:rPr>
          <w:sz w:val="24"/>
          <w:szCs w:val="24"/>
        </w:rPr>
        <w:lastRenderedPageBreak/>
        <w:t>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612AC0" w:rsidRPr="006A30BD" w:rsidRDefault="00612AC0" w:rsidP="00612AC0">
      <w:pPr>
        <w:ind w:firstLine="709"/>
        <w:contextualSpacing/>
        <w:jc w:val="both"/>
        <w:rPr>
          <w:sz w:val="24"/>
          <w:szCs w:val="24"/>
        </w:rPr>
      </w:pPr>
    </w:p>
    <w:p w:rsidR="00612AC0" w:rsidRPr="006A30BD" w:rsidRDefault="00612AC0" w:rsidP="00612AC0">
      <w:pPr>
        <w:contextualSpacing/>
        <w:jc w:val="both"/>
        <w:rPr>
          <w:sz w:val="24"/>
          <w:szCs w:val="24"/>
        </w:rPr>
      </w:pPr>
    </w:p>
    <w:p w:rsidR="00612AC0" w:rsidRDefault="00612AC0" w:rsidP="0014531E">
      <w:pPr>
        <w:ind w:firstLine="709"/>
        <w:jc w:val="both"/>
        <w:rPr>
          <w:sz w:val="24"/>
          <w:szCs w:val="24"/>
        </w:rPr>
      </w:pPr>
    </w:p>
    <w:p w:rsidR="00612AC0" w:rsidRDefault="00612AC0" w:rsidP="0014531E">
      <w:pPr>
        <w:ind w:firstLine="709"/>
        <w:jc w:val="both"/>
        <w:rPr>
          <w:sz w:val="24"/>
          <w:szCs w:val="24"/>
        </w:rPr>
      </w:pPr>
    </w:p>
    <w:sectPr w:rsidR="00612AC0" w:rsidSect="00612AC0">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A5" w:rsidRDefault="00EC7EA5">
      <w:r>
        <w:separator/>
      </w:r>
    </w:p>
  </w:endnote>
  <w:endnote w:type="continuationSeparator" w:id="0">
    <w:p w:rsidR="00EC7EA5" w:rsidRDefault="00E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7D88" w:rsidRDefault="007E7D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01A02">
      <w:rPr>
        <w:rStyle w:val="ac"/>
        <w:noProof/>
      </w:rPr>
      <w:t>8</w:t>
    </w:r>
    <w:r>
      <w:rPr>
        <w:rStyle w:val="ac"/>
      </w:rPr>
      <w:fldChar w:fldCharType="end"/>
    </w:r>
  </w:p>
  <w:p w:rsidR="007E7D88" w:rsidRDefault="007E7D88"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A5" w:rsidRDefault="00EC7EA5">
      <w:r>
        <w:separator/>
      </w:r>
    </w:p>
  </w:footnote>
  <w:footnote w:type="continuationSeparator" w:id="0">
    <w:p w:rsidR="00EC7EA5" w:rsidRDefault="00EC7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B5FC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1A02"/>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3F6F"/>
    <w:rsid w:val="0026768C"/>
    <w:rsid w:val="002740A1"/>
    <w:rsid w:val="0027683B"/>
    <w:rsid w:val="00276AFC"/>
    <w:rsid w:val="00282CAD"/>
    <w:rsid w:val="00283434"/>
    <w:rsid w:val="00283A65"/>
    <w:rsid w:val="00285BC7"/>
    <w:rsid w:val="00290E92"/>
    <w:rsid w:val="0029301B"/>
    <w:rsid w:val="0029470B"/>
    <w:rsid w:val="002957A0"/>
    <w:rsid w:val="002A1D3E"/>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2E5"/>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2DB1"/>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53"/>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84806"/>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61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0F26"/>
    <w:rsid w:val="00665A4E"/>
    <w:rsid w:val="00667613"/>
    <w:rsid w:val="00667DF1"/>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0E48"/>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1F"/>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5F75"/>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1D89"/>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08D0"/>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3332"/>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C7EA5"/>
    <w:rsid w:val="00ED0FB0"/>
    <w:rsid w:val="00ED3016"/>
    <w:rsid w:val="00ED36A1"/>
    <w:rsid w:val="00ED3779"/>
    <w:rsid w:val="00ED550D"/>
    <w:rsid w:val="00ED67BC"/>
    <w:rsid w:val="00EE192F"/>
    <w:rsid w:val="00EE4A5F"/>
    <w:rsid w:val="00EE6899"/>
    <w:rsid w:val="00EE7350"/>
    <w:rsid w:val="00EF398F"/>
    <w:rsid w:val="00EF4506"/>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4050"/>
    <w:rsid w:val="00F95338"/>
    <w:rsid w:val="00F96705"/>
    <w:rsid w:val="00F96765"/>
    <w:rsid w:val="00FA1772"/>
    <w:rsid w:val="00FA1AE8"/>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9612-39B6-4E7A-9B90-8AEDAE37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11</cp:revision>
  <cp:lastPrinted>2024-02-26T08:35:00Z</cp:lastPrinted>
  <dcterms:created xsi:type="dcterms:W3CDTF">2024-02-22T11:50:00Z</dcterms:created>
  <dcterms:modified xsi:type="dcterms:W3CDTF">2024-02-26T08:35:00Z</dcterms:modified>
</cp:coreProperties>
</file>