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50" w:rsidRDefault="00AA5750" w:rsidP="00E321F3">
      <w:pPr>
        <w:ind w:firstLine="28"/>
        <w:jc w:val="center"/>
        <w:rPr>
          <w:b/>
          <w:sz w:val="24"/>
          <w:szCs w:val="24"/>
        </w:rPr>
      </w:pPr>
      <w:bookmarkStart w:id="0" w:name="bookmark1"/>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917B70">
        <w:rPr>
          <w:sz w:val="24"/>
          <w:szCs w:val="24"/>
        </w:rPr>
        <w:t>2</w:t>
      </w:r>
      <w:r>
        <w:rPr>
          <w:sz w:val="24"/>
          <w:szCs w:val="24"/>
        </w:rPr>
        <w:t>5</w:t>
      </w:r>
      <w:r w:rsidR="00917B70">
        <w:rPr>
          <w:sz w:val="24"/>
          <w:szCs w:val="24"/>
        </w:rPr>
        <w:t>.02</w:t>
      </w:r>
      <w:r w:rsidR="00F93772">
        <w:rPr>
          <w:sz w:val="24"/>
          <w:szCs w:val="24"/>
        </w:rPr>
        <w:t>.20</w:t>
      </w:r>
      <w:r>
        <w:rPr>
          <w:sz w:val="24"/>
          <w:szCs w:val="24"/>
        </w:rPr>
        <w:t>20</w:t>
      </w:r>
      <w:r w:rsidR="00E321F3" w:rsidRPr="00E321F3">
        <w:rPr>
          <w:sz w:val="24"/>
          <w:szCs w:val="24"/>
        </w:rPr>
        <w:t xml:space="preserve">  № </w:t>
      </w:r>
      <w:r>
        <w:rPr>
          <w:sz w:val="24"/>
          <w:szCs w:val="24"/>
        </w:rPr>
        <w:t>15/1</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6A20DD" w:rsidRDefault="006A20DD" w:rsidP="006A20DD">
      <w:pPr>
        <w:tabs>
          <w:tab w:val="left" w:pos="709"/>
          <w:tab w:val="left" w:pos="993"/>
        </w:tabs>
        <w:autoSpaceDE w:val="0"/>
        <w:autoSpaceDN w:val="0"/>
        <w:adjustRightInd w:val="0"/>
        <w:ind w:right="-426"/>
        <w:jc w:val="center"/>
        <w:rPr>
          <w:color w:val="000000"/>
          <w:kern w:val="2"/>
          <w:sz w:val="24"/>
          <w:szCs w:val="24"/>
        </w:rPr>
      </w:pPr>
      <w:r w:rsidRPr="006A20DD">
        <w:rPr>
          <w:color w:val="000000"/>
          <w:kern w:val="2"/>
          <w:sz w:val="24"/>
          <w:szCs w:val="24"/>
        </w:rPr>
        <w:t>Об утверждении бюджетного прогноза</w:t>
      </w:r>
    </w:p>
    <w:p w:rsidR="006A20DD" w:rsidRDefault="006A20DD" w:rsidP="006A20DD">
      <w:pPr>
        <w:tabs>
          <w:tab w:val="left" w:pos="709"/>
          <w:tab w:val="left" w:pos="993"/>
        </w:tabs>
        <w:autoSpaceDE w:val="0"/>
        <w:autoSpaceDN w:val="0"/>
        <w:adjustRightInd w:val="0"/>
        <w:ind w:right="-426"/>
        <w:jc w:val="center"/>
        <w:rPr>
          <w:color w:val="000000"/>
          <w:kern w:val="2"/>
          <w:sz w:val="24"/>
          <w:szCs w:val="24"/>
        </w:rPr>
      </w:pPr>
      <w:r w:rsidRPr="006A20DD">
        <w:rPr>
          <w:color w:val="000000"/>
          <w:kern w:val="2"/>
          <w:sz w:val="24"/>
          <w:szCs w:val="24"/>
        </w:rPr>
        <w:t>Пролетарского сельского поселения</w:t>
      </w:r>
    </w:p>
    <w:p w:rsidR="00BB7173" w:rsidRPr="00E321F3" w:rsidRDefault="006A20DD"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на период 2020-2030</w:t>
      </w:r>
      <w:r w:rsidRPr="006A20DD">
        <w:rPr>
          <w:color w:val="000000"/>
          <w:kern w:val="2"/>
          <w:sz w:val="24"/>
          <w:szCs w:val="24"/>
        </w:rPr>
        <w:t xml:space="preserve"> годов</w:t>
      </w:r>
    </w:p>
    <w:p w:rsidR="00A72704" w:rsidRDefault="00A72704" w:rsidP="00527B56">
      <w:pPr>
        <w:pStyle w:val="ConsPlusNormal"/>
        <w:ind w:firstLine="709"/>
        <w:contextualSpacing/>
        <w:jc w:val="both"/>
        <w:rPr>
          <w:kern w:val="2"/>
          <w:sz w:val="24"/>
          <w:szCs w:val="24"/>
        </w:rPr>
      </w:pPr>
    </w:p>
    <w:p w:rsidR="000465A6" w:rsidRPr="00E321F3" w:rsidRDefault="006A20DD" w:rsidP="00527B56">
      <w:pPr>
        <w:pStyle w:val="ConsPlusNormal"/>
        <w:ind w:firstLine="709"/>
        <w:contextualSpacing/>
        <w:jc w:val="both"/>
        <w:rPr>
          <w:color w:val="000000"/>
          <w:kern w:val="2"/>
          <w:sz w:val="24"/>
          <w:szCs w:val="24"/>
        </w:rPr>
      </w:pPr>
      <w:proofErr w:type="gramStart"/>
      <w:r w:rsidRPr="006A20DD">
        <w:rPr>
          <w:kern w:val="2"/>
          <w:sz w:val="24"/>
          <w:szCs w:val="24"/>
        </w:rPr>
        <w:t>В соответствии со статьей 170.1 Бюджетного кодекса Российской Федерации,</w:t>
      </w:r>
      <w:r w:rsidR="008F3361">
        <w:rPr>
          <w:kern w:val="2"/>
          <w:sz w:val="24"/>
          <w:szCs w:val="24"/>
        </w:rPr>
        <w:t xml:space="preserve"> статьей 15 </w:t>
      </w:r>
      <w:r>
        <w:rPr>
          <w:kern w:val="2"/>
          <w:sz w:val="24"/>
          <w:szCs w:val="24"/>
        </w:rPr>
        <w:t xml:space="preserve"> </w:t>
      </w:r>
      <w:r w:rsidR="008F3361">
        <w:rPr>
          <w:kern w:val="2"/>
          <w:sz w:val="24"/>
          <w:szCs w:val="24"/>
        </w:rPr>
        <w:t>решения</w:t>
      </w:r>
      <w:r w:rsidR="008F3361" w:rsidRPr="008F3361">
        <w:rPr>
          <w:kern w:val="2"/>
          <w:sz w:val="24"/>
          <w:szCs w:val="24"/>
        </w:rPr>
        <w:t xml:space="preserve"> Собрания депутатов Пролетарского сельского поселения от 24.08.2007 № 11 «Об утверждении Положения о бюджетном процессе в муниципальном образовании «Пролетарское сельское поселение»</w:t>
      </w:r>
      <w:r w:rsidR="008F3361">
        <w:rPr>
          <w:kern w:val="2"/>
          <w:sz w:val="24"/>
          <w:szCs w:val="24"/>
        </w:rPr>
        <w:t xml:space="preserve"> и </w:t>
      </w:r>
      <w:r w:rsidR="008F3361" w:rsidRPr="008F3361">
        <w:rPr>
          <w:kern w:val="2"/>
          <w:sz w:val="24"/>
          <w:szCs w:val="24"/>
        </w:rPr>
        <w:t xml:space="preserve"> </w:t>
      </w:r>
      <w:r w:rsidR="0014531E" w:rsidRPr="0014531E">
        <w:rPr>
          <w:kern w:val="2"/>
          <w:sz w:val="24"/>
          <w:szCs w:val="24"/>
        </w:rPr>
        <w:t>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sidR="0014531E">
        <w:rPr>
          <w:kern w:val="2"/>
          <w:sz w:val="24"/>
          <w:szCs w:val="24"/>
        </w:rPr>
        <w:t>»</w:t>
      </w:r>
      <w:r w:rsidR="00527B56" w:rsidRPr="00E321F3">
        <w:rPr>
          <w:kern w:val="2"/>
          <w:sz w:val="24"/>
          <w:szCs w:val="24"/>
        </w:rPr>
        <w:t xml:space="preserve">, </w:t>
      </w:r>
      <w:r w:rsidR="000465A6" w:rsidRPr="00E321F3">
        <w:rPr>
          <w:color w:val="000000"/>
          <w:kern w:val="2"/>
          <w:sz w:val="24"/>
          <w:szCs w:val="24"/>
        </w:rPr>
        <w:t xml:space="preserve">руководствуясь </w:t>
      </w:r>
      <w:r w:rsidR="000465A6" w:rsidRPr="00E321F3">
        <w:rPr>
          <w:kern w:val="2"/>
          <w:sz w:val="24"/>
          <w:szCs w:val="24"/>
        </w:rPr>
        <w:t xml:space="preserve">статьей </w:t>
      </w:r>
      <w:r w:rsidR="00E321F3" w:rsidRPr="00E321F3">
        <w:rPr>
          <w:kern w:val="2"/>
          <w:sz w:val="24"/>
          <w:szCs w:val="24"/>
        </w:rPr>
        <w:t>3</w:t>
      </w:r>
      <w:r w:rsidR="0014531E">
        <w:rPr>
          <w:kern w:val="2"/>
          <w:sz w:val="24"/>
          <w:szCs w:val="24"/>
        </w:rPr>
        <w:t>3</w:t>
      </w:r>
      <w:r w:rsidR="00E321F3" w:rsidRPr="00E321F3">
        <w:rPr>
          <w:kern w:val="2"/>
          <w:sz w:val="24"/>
          <w:szCs w:val="24"/>
        </w:rPr>
        <w:t xml:space="preserve"> Устава муниципального</w:t>
      </w:r>
      <w:proofErr w:type="gramEnd"/>
      <w:r w:rsidR="00E321F3" w:rsidRPr="00E321F3">
        <w:rPr>
          <w:kern w:val="2"/>
          <w:sz w:val="24"/>
          <w:szCs w:val="24"/>
        </w:rPr>
        <w:t xml:space="preserve"> образования «</w:t>
      </w:r>
      <w:r w:rsidR="00EE7350">
        <w:rPr>
          <w:kern w:val="2"/>
          <w:sz w:val="24"/>
          <w:szCs w:val="24"/>
        </w:rPr>
        <w:t>Пролетарское</w:t>
      </w:r>
      <w:r w:rsidR="00E321F3" w:rsidRPr="00E321F3">
        <w:rPr>
          <w:kern w:val="2"/>
          <w:sz w:val="24"/>
          <w:szCs w:val="24"/>
        </w:rPr>
        <w:t xml:space="preserve"> сельское поселение»</w:t>
      </w:r>
      <w:r w:rsidR="000465A6" w:rsidRPr="00E321F3">
        <w:rPr>
          <w:kern w:val="2"/>
          <w:sz w:val="24"/>
          <w:szCs w:val="24"/>
        </w:rPr>
        <w:t xml:space="preserve">, Администрация </w:t>
      </w:r>
      <w:r w:rsidR="00EE7350">
        <w:rPr>
          <w:kern w:val="2"/>
          <w:sz w:val="24"/>
          <w:szCs w:val="24"/>
        </w:rPr>
        <w:t>Пролетарского</w:t>
      </w:r>
      <w:r w:rsidR="00E321F3"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AA5750" w:rsidRDefault="00AA5750"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14531E" w:rsidRDefault="001E7744" w:rsidP="00D41B49">
      <w:pPr>
        <w:ind w:firstLine="709"/>
        <w:contextualSpacing/>
        <w:jc w:val="both"/>
        <w:rPr>
          <w:kern w:val="2"/>
          <w:sz w:val="24"/>
          <w:szCs w:val="24"/>
        </w:rPr>
      </w:pPr>
      <w:r w:rsidRPr="00E321F3">
        <w:rPr>
          <w:color w:val="000000"/>
          <w:kern w:val="2"/>
          <w:sz w:val="24"/>
          <w:szCs w:val="24"/>
        </w:rPr>
        <w:t>1. </w:t>
      </w:r>
      <w:r w:rsidR="008F3361" w:rsidRPr="008F3361">
        <w:rPr>
          <w:kern w:val="2"/>
          <w:sz w:val="24"/>
          <w:szCs w:val="24"/>
        </w:rPr>
        <w:t>Утвердить бюджетный прогноз Пролетарского с</w:t>
      </w:r>
      <w:r w:rsidR="008F3361">
        <w:rPr>
          <w:kern w:val="2"/>
          <w:sz w:val="24"/>
          <w:szCs w:val="24"/>
        </w:rPr>
        <w:t>ельского поселения на период 2020-2030</w:t>
      </w:r>
      <w:r w:rsidR="008F3361" w:rsidRPr="008F3361">
        <w:rPr>
          <w:kern w:val="2"/>
          <w:sz w:val="24"/>
          <w:szCs w:val="24"/>
        </w:rPr>
        <w:t xml:space="preserve"> годов согласно приложению</w:t>
      </w:r>
      <w:r w:rsidR="0014531E" w:rsidRPr="0014531E">
        <w:rPr>
          <w:kern w:val="2"/>
          <w:sz w:val="24"/>
          <w:szCs w:val="24"/>
        </w:rPr>
        <w:t>.</w:t>
      </w:r>
    </w:p>
    <w:p w:rsidR="00744C8B" w:rsidRDefault="00744C8B" w:rsidP="00D41B49">
      <w:pPr>
        <w:ind w:firstLine="709"/>
        <w:contextualSpacing/>
        <w:jc w:val="both"/>
        <w:rPr>
          <w:kern w:val="2"/>
          <w:sz w:val="24"/>
          <w:szCs w:val="24"/>
        </w:rPr>
      </w:pPr>
    </w:p>
    <w:p w:rsidR="00755BA3" w:rsidRDefault="00D07E90" w:rsidP="00D41B49">
      <w:pPr>
        <w:ind w:firstLine="709"/>
        <w:contextualSpacing/>
        <w:jc w:val="both"/>
        <w:rPr>
          <w:kern w:val="2"/>
          <w:sz w:val="24"/>
          <w:szCs w:val="24"/>
        </w:rPr>
      </w:pPr>
      <w:r>
        <w:rPr>
          <w:kern w:val="2"/>
          <w:sz w:val="24"/>
          <w:szCs w:val="24"/>
        </w:rPr>
        <w:t>2.</w:t>
      </w:r>
      <w:r w:rsidR="00755BA3">
        <w:t xml:space="preserve"> </w:t>
      </w:r>
      <w:r w:rsidR="00755BA3">
        <w:rPr>
          <w:kern w:val="2"/>
          <w:sz w:val="24"/>
          <w:szCs w:val="24"/>
        </w:rPr>
        <w:t>Признать утратившими силу п</w:t>
      </w:r>
      <w:r w:rsidRPr="00D07E90">
        <w:rPr>
          <w:kern w:val="2"/>
          <w:sz w:val="24"/>
          <w:szCs w:val="24"/>
        </w:rPr>
        <w:t>остановлени</w:t>
      </w:r>
      <w:r>
        <w:rPr>
          <w:kern w:val="2"/>
          <w:sz w:val="24"/>
          <w:szCs w:val="24"/>
        </w:rPr>
        <w:t>я</w:t>
      </w:r>
      <w:r w:rsidRPr="00D07E90">
        <w:rPr>
          <w:kern w:val="2"/>
          <w:sz w:val="24"/>
          <w:szCs w:val="24"/>
        </w:rPr>
        <w:t xml:space="preserve"> Администрации </w:t>
      </w:r>
      <w:r>
        <w:rPr>
          <w:kern w:val="2"/>
          <w:sz w:val="24"/>
          <w:szCs w:val="24"/>
        </w:rPr>
        <w:t xml:space="preserve">Пролетарского </w:t>
      </w:r>
      <w:r w:rsidRPr="00D07E90">
        <w:rPr>
          <w:kern w:val="2"/>
          <w:sz w:val="24"/>
          <w:szCs w:val="24"/>
        </w:rPr>
        <w:t>сельского поселения</w:t>
      </w:r>
      <w:r w:rsidR="00755BA3">
        <w:rPr>
          <w:kern w:val="2"/>
          <w:sz w:val="24"/>
          <w:szCs w:val="24"/>
        </w:rPr>
        <w:t>:</w:t>
      </w:r>
    </w:p>
    <w:p w:rsidR="00755BA3" w:rsidRDefault="00D07E90" w:rsidP="00D41B49">
      <w:pPr>
        <w:ind w:firstLine="709"/>
        <w:contextualSpacing/>
        <w:jc w:val="both"/>
        <w:rPr>
          <w:kern w:val="2"/>
          <w:sz w:val="24"/>
          <w:szCs w:val="24"/>
        </w:rPr>
      </w:pPr>
      <w:r w:rsidRPr="00D07E90">
        <w:rPr>
          <w:kern w:val="2"/>
          <w:sz w:val="24"/>
          <w:szCs w:val="24"/>
        </w:rPr>
        <w:t xml:space="preserve"> от 2</w:t>
      </w:r>
      <w:r>
        <w:rPr>
          <w:kern w:val="2"/>
          <w:sz w:val="24"/>
          <w:szCs w:val="24"/>
        </w:rPr>
        <w:t>8</w:t>
      </w:r>
      <w:r w:rsidRPr="00D07E90">
        <w:rPr>
          <w:kern w:val="2"/>
          <w:sz w:val="24"/>
          <w:szCs w:val="24"/>
        </w:rPr>
        <w:t xml:space="preserve">.02.2017 № </w:t>
      </w:r>
      <w:r>
        <w:rPr>
          <w:kern w:val="2"/>
          <w:sz w:val="24"/>
          <w:szCs w:val="24"/>
        </w:rPr>
        <w:t>44</w:t>
      </w:r>
      <w:r w:rsidRPr="00D07E90">
        <w:rPr>
          <w:kern w:val="2"/>
          <w:sz w:val="24"/>
          <w:szCs w:val="24"/>
        </w:rPr>
        <w:t xml:space="preserve"> «Об утверждении бюджетного прогноза Пролетарского сельского поселения на период 2017-2022 годов»</w:t>
      </w:r>
      <w:r w:rsidR="00755BA3">
        <w:rPr>
          <w:kern w:val="2"/>
          <w:sz w:val="24"/>
          <w:szCs w:val="24"/>
        </w:rPr>
        <w:t>;</w:t>
      </w:r>
    </w:p>
    <w:p w:rsidR="00755BA3" w:rsidRDefault="00D07E90" w:rsidP="00D41B49">
      <w:pPr>
        <w:ind w:firstLine="709"/>
        <w:contextualSpacing/>
        <w:jc w:val="both"/>
        <w:rPr>
          <w:kern w:val="2"/>
          <w:sz w:val="24"/>
          <w:szCs w:val="24"/>
        </w:rPr>
      </w:pPr>
      <w:r>
        <w:rPr>
          <w:kern w:val="2"/>
          <w:sz w:val="24"/>
          <w:szCs w:val="24"/>
        </w:rPr>
        <w:t>от 27.02.2018 №31</w:t>
      </w:r>
      <w:r w:rsidRPr="00D07E90">
        <w:t xml:space="preserve"> </w:t>
      </w:r>
      <w:r>
        <w:t>«</w:t>
      </w:r>
      <w:r w:rsidRPr="00D07E90">
        <w:rPr>
          <w:kern w:val="2"/>
          <w:sz w:val="24"/>
          <w:szCs w:val="24"/>
        </w:rPr>
        <w:t>О внесении изменений в приложение к постановлению Администрации Пролетарского сельского поселения от 28.02.2017 №44</w:t>
      </w:r>
      <w:r>
        <w:rPr>
          <w:kern w:val="2"/>
          <w:sz w:val="24"/>
          <w:szCs w:val="24"/>
        </w:rPr>
        <w:t>»</w:t>
      </w:r>
      <w:r w:rsidR="00755BA3">
        <w:rPr>
          <w:kern w:val="2"/>
          <w:sz w:val="24"/>
          <w:szCs w:val="24"/>
        </w:rPr>
        <w:t>;</w:t>
      </w:r>
    </w:p>
    <w:p w:rsidR="00AA5750" w:rsidRDefault="00D07E90" w:rsidP="00D41B49">
      <w:pPr>
        <w:ind w:firstLine="709"/>
        <w:contextualSpacing/>
        <w:jc w:val="both"/>
        <w:rPr>
          <w:kern w:val="2"/>
          <w:sz w:val="24"/>
          <w:szCs w:val="24"/>
        </w:rPr>
      </w:pPr>
      <w:r>
        <w:rPr>
          <w:kern w:val="2"/>
          <w:sz w:val="24"/>
          <w:szCs w:val="24"/>
        </w:rPr>
        <w:t xml:space="preserve"> от 26.02.2019 №14</w:t>
      </w:r>
      <w:r w:rsidRPr="00D07E90">
        <w:rPr>
          <w:kern w:val="2"/>
          <w:sz w:val="24"/>
          <w:szCs w:val="24"/>
        </w:rPr>
        <w:t xml:space="preserve"> </w:t>
      </w:r>
      <w:r>
        <w:rPr>
          <w:kern w:val="2"/>
          <w:sz w:val="24"/>
          <w:szCs w:val="24"/>
        </w:rPr>
        <w:t>«</w:t>
      </w:r>
      <w:r w:rsidRPr="00D07E90">
        <w:rPr>
          <w:kern w:val="2"/>
          <w:sz w:val="24"/>
          <w:szCs w:val="24"/>
        </w:rPr>
        <w:t>О внесении изменений в приложение к постановлению Администрации Пролетарского сельского поселения от 28.02.2017 №44</w:t>
      </w:r>
      <w:r>
        <w:rPr>
          <w:kern w:val="2"/>
          <w:sz w:val="24"/>
          <w:szCs w:val="24"/>
        </w:rPr>
        <w:t>»</w:t>
      </w:r>
      <w:r w:rsidR="00744C8B">
        <w:rPr>
          <w:kern w:val="2"/>
          <w:sz w:val="24"/>
          <w:szCs w:val="24"/>
        </w:rPr>
        <w:t>.</w:t>
      </w:r>
    </w:p>
    <w:p w:rsidR="00744C8B" w:rsidRDefault="00744C8B" w:rsidP="00D41B49">
      <w:pPr>
        <w:ind w:firstLine="709"/>
        <w:contextualSpacing/>
        <w:jc w:val="both"/>
        <w:rPr>
          <w:kern w:val="2"/>
          <w:sz w:val="24"/>
          <w:szCs w:val="24"/>
        </w:rPr>
      </w:pPr>
    </w:p>
    <w:p w:rsidR="00D41B49" w:rsidRPr="00E321F3" w:rsidRDefault="00744C8B" w:rsidP="00D41B49">
      <w:pPr>
        <w:ind w:firstLine="709"/>
        <w:contextualSpacing/>
        <w:jc w:val="both"/>
        <w:rPr>
          <w:kern w:val="2"/>
          <w:sz w:val="24"/>
          <w:szCs w:val="24"/>
        </w:rPr>
      </w:pPr>
      <w:r>
        <w:rPr>
          <w:kern w:val="2"/>
          <w:sz w:val="24"/>
          <w:szCs w:val="24"/>
        </w:rPr>
        <w:t>3</w:t>
      </w:r>
      <w:r w:rsidR="00D41B49" w:rsidRPr="00E321F3">
        <w:rPr>
          <w:kern w:val="2"/>
          <w:sz w:val="24"/>
          <w:szCs w:val="24"/>
        </w:rPr>
        <w:t>. </w:t>
      </w:r>
      <w:r w:rsidR="008F3361" w:rsidRPr="008F3361">
        <w:rPr>
          <w:kern w:val="2"/>
          <w:sz w:val="24"/>
          <w:szCs w:val="24"/>
        </w:rPr>
        <w:t xml:space="preserve">Настоящее постановление подлежит размещению на официальном сайте Администрации </w:t>
      </w:r>
      <w:r w:rsidR="008F3361">
        <w:rPr>
          <w:kern w:val="2"/>
          <w:sz w:val="24"/>
          <w:szCs w:val="24"/>
        </w:rPr>
        <w:t>Пролетарского сельского поселения</w:t>
      </w:r>
      <w:r w:rsidR="008F3361" w:rsidRPr="008F3361">
        <w:rPr>
          <w:kern w:val="2"/>
          <w:sz w:val="24"/>
          <w:szCs w:val="24"/>
        </w:rPr>
        <w:t xml:space="preserve"> в информационно-телекоммуникационной сети «Интернет» и распространяется на правоотношения, возникшие с 01.01.2020</w:t>
      </w:r>
      <w:r w:rsidR="00D41B49" w:rsidRPr="00E321F3">
        <w:rPr>
          <w:kern w:val="2"/>
          <w:sz w:val="24"/>
          <w:szCs w:val="24"/>
        </w:rPr>
        <w:t>.</w:t>
      </w:r>
    </w:p>
    <w:p w:rsidR="00AA5750" w:rsidRDefault="00AA5750" w:rsidP="00D41B49">
      <w:pPr>
        <w:ind w:firstLine="709"/>
        <w:contextualSpacing/>
        <w:jc w:val="both"/>
        <w:rPr>
          <w:kern w:val="2"/>
          <w:sz w:val="24"/>
          <w:szCs w:val="24"/>
        </w:rPr>
      </w:pPr>
    </w:p>
    <w:p w:rsidR="00D41B49" w:rsidRPr="00E321F3" w:rsidRDefault="00744C8B" w:rsidP="00D41B49">
      <w:pPr>
        <w:ind w:firstLine="709"/>
        <w:contextualSpacing/>
        <w:jc w:val="both"/>
        <w:rPr>
          <w:kern w:val="2"/>
          <w:sz w:val="24"/>
          <w:szCs w:val="24"/>
        </w:rPr>
      </w:pPr>
      <w:r>
        <w:rPr>
          <w:kern w:val="2"/>
          <w:sz w:val="24"/>
          <w:szCs w:val="24"/>
        </w:rPr>
        <w:t>4</w:t>
      </w:r>
      <w:r w:rsidR="00D41B49" w:rsidRPr="00E321F3">
        <w:rPr>
          <w:kern w:val="2"/>
          <w:sz w:val="24"/>
          <w:szCs w:val="24"/>
        </w:rPr>
        <w:t>. </w:t>
      </w:r>
      <w:proofErr w:type="gramStart"/>
      <w:r w:rsidR="00D41B49" w:rsidRPr="00E321F3">
        <w:rPr>
          <w:kern w:val="2"/>
          <w:sz w:val="24"/>
          <w:szCs w:val="24"/>
        </w:rPr>
        <w:t>Контроль за</w:t>
      </w:r>
      <w:proofErr w:type="gramEnd"/>
      <w:r w:rsidR="00D41B49" w:rsidRPr="00E321F3">
        <w:rPr>
          <w:kern w:val="2"/>
          <w:sz w:val="24"/>
          <w:szCs w:val="24"/>
        </w:rPr>
        <w:t xml:space="preserve"> выполнением </w:t>
      </w:r>
      <w:r w:rsidR="00E321F3">
        <w:rPr>
          <w:kern w:val="2"/>
          <w:sz w:val="24"/>
          <w:szCs w:val="24"/>
        </w:rPr>
        <w:t xml:space="preserve">настоящего </w:t>
      </w:r>
      <w:r w:rsidR="00D41B49" w:rsidRPr="00E321F3">
        <w:rPr>
          <w:kern w:val="2"/>
          <w:sz w:val="24"/>
          <w:szCs w:val="24"/>
        </w:rPr>
        <w:t xml:space="preserve">постановления </w:t>
      </w:r>
      <w:r w:rsidR="00E321F3">
        <w:rPr>
          <w:kern w:val="2"/>
          <w:sz w:val="24"/>
          <w:szCs w:val="24"/>
        </w:rPr>
        <w:t>оставляю за собой</w:t>
      </w:r>
      <w:r w:rsidR="00D41B49" w:rsidRPr="00E321F3">
        <w:rPr>
          <w:kern w:val="2"/>
          <w:sz w:val="24"/>
          <w:szCs w:val="24"/>
        </w:rPr>
        <w:t>.</w:t>
      </w:r>
    </w:p>
    <w:p w:rsidR="001E7744" w:rsidRPr="00E321F3" w:rsidRDefault="001E7744" w:rsidP="00D41B49">
      <w:pPr>
        <w:tabs>
          <w:tab w:val="left" w:pos="709"/>
          <w:tab w:val="left" w:pos="993"/>
          <w:tab w:val="left" w:pos="1134"/>
        </w:tabs>
        <w:ind w:firstLine="709"/>
        <w:jc w:val="both"/>
        <w:rPr>
          <w:color w:val="000000"/>
          <w:kern w:val="2"/>
          <w:sz w:val="24"/>
          <w:szCs w:val="24"/>
        </w:rPr>
      </w:pPr>
    </w:p>
    <w:p w:rsidR="00730D79" w:rsidRDefault="00730D79"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E321F3" w:rsidRDefault="00E321F3" w:rsidP="00844F94">
      <w:pPr>
        <w:ind w:firstLine="709"/>
        <w:jc w:val="both"/>
        <w:rPr>
          <w:color w:val="000000"/>
          <w:kern w:val="2"/>
          <w:sz w:val="24"/>
          <w:szCs w:val="24"/>
        </w:rPr>
      </w:pPr>
    </w:p>
    <w:p w:rsidR="00E321F3" w:rsidRPr="00E321F3" w:rsidRDefault="00E321F3"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954635" w:rsidRPr="00E321F3"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roofErr w:type="gramStart"/>
      <w:r w:rsidR="00EE7350">
        <w:rPr>
          <w:sz w:val="24"/>
          <w:szCs w:val="24"/>
        </w:rPr>
        <w:t>Пролетарского</w:t>
      </w:r>
      <w:proofErr w:type="gramEnd"/>
      <w:r w:rsidRPr="00E321F3">
        <w:rPr>
          <w:sz w:val="24"/>
          <w:szCs w:val="24"/>
        </w:rPr>
        <w:t xml:space="preserve"> </w:t>
      </w:r>
    </w:p>
    <w:p w:rsidR="00A64320" w:rsidRPr="00E321F3" w:rsidRDefault="00E321F3" w:rsidP="00844F94">
      <w:pPr>
        <w:tabs>
          <w:tab w:val="left" w:pos="-1701"/>
          <w:tab w:val="left" w:pos="7655"/>
        </w:tabs>
        <w:rPr>
          <w:sz w:val="24"/>
          <w:szCs w:val="24"/>
        </w:rPr>
      </w:pPr>
      <w:r>
        <w:rPr>
          <w:sz w:val="24"/>
          <w:szCs w:val="24"/>
        </w:rPr>
        <w:t>сельского поселения</w:t>
      </w:r>
      <w:r w:rsidR="00A64320" w:rsidRPr="00E321F3">
        <w:rPr>
          <w:sz w:val="24"/>
          <w:szCs w:val="24"/>
        </w:rPr>
        <w:t xml:space="preserve">                                              </w:t>
      </w:r>
      <w:r>
        <w:rPr>
          <w:sz w:val="24"/>
          <w:szCs w:val="24"/>
        </w:rPr>
        <w:t xml:space="preserve">            </w:t>
      </w:r>
      <w:r w:rsidR="0014531E">
        <w:rPr>
          <w:sz w:val="24"/>
          <w:szCs w:val="24"/>
        </w:rPr>
        <w:t xml:space="preserve">         </w:t>
      </w:r>
      <w:r>
        <w:rPr>
          <w:sz w:val="24"/>
          <w:szCs w:val="24"/>
        </w:rPr>
        <w:t xml:space="preserve">     </w:t>
      </w:r>
      <w:r w:rsidR="00A64320" w:rsidRPr="00E321F3">
        <w:rPr>
          <w:sz w:val="24"/>
          <w:szCs w:val="24"/>
        </w:rPr>
        <w:t xml:space="preserve">       </w:t>
      </w:r>
      <w:r w:rsidR="00EE7350">
        <w:rPr>
          <w:sz w:val="24"/>
          <w:szCs w:val="24"/>
        </w:rPr>
        <w:t>Т. И. Воеводина</w:t>
      </w:r>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8C44E3" w:rsidRPr="00F93772">
        <w:rPr>
          <w:sz w:val="22"/>
          <w:szCs w:val="22"/>
        </w:rPr>
        <w:t>постановлени</w:t>
      </w:r>
      <w:r w:rsidR="00917B70">
        <w:rPr>
          <w:sz w:val="22"/>
          <w:szCs w:val="22"/>
        </w:rPr>
        <w:t>ю</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8C44E3" w:rsidP="0014531E">
      <w:pPr>
        <w:widowControl w:val="0"/>
        <w:autoSpaceDE w:val="0"/>
        <w:autoSpaceDN w:val="0"/>
        <w:adjustRightInd w:val="0"/>
        <w:ind w:left="5670"/>
        <w:contextualSpacing/>
        <w:jc w:val="both"/>
        <w:rPr>
          <w:sz w:val="22"/>
          <w:szCs w:val="22"/>
        </w:rPr>
      </w:pPr>
      <w:r w:rsidRPr="00F93772">
        <w:rPr>
          <w:sz w:val="22"/>
          <w:szCs w:val="22"/>
        </w:rPr>
        <w:t xml:space="preserve">от </w:t>
      </w:r>
      <w:r w:rsidR="00D07E90">
        <w:rPr>
          <w:sz w:val="22"/>
          <w:szCs w:val="22"/>
        </w:rPr>
        <w:t>25</w:t>
      </w:r>
      <w:r w:rsidR="00917B70">
        <w:rPr>
          <w:sz w:val="22"/>
          <w:szCs w:val="22"/>
        </w:rPr>
        <w:t>.02.20</w:t>
      </w:r>
      <w:r w:rsidR="003E34A3">
        <w:rPr>
          <w:sz w:val="22"/>
          <w:szCs w:val="22"/>
        </w:rPr>
        <w:t>20</w:t>
      </w:r>
      <w:r w:rsidRPr="00F93772">
        <w:rPr>
          <w:sz w:val="22"/>
          <w:szCs w:val="22"/>
        </w:rPr>
        <w:t xml:space="preserve"> №</w:t>
      </w:r>
      <w:r w:rsidR="00D24384" w:rsidRPr="00F93772">
        <w:rPr>
          <w:sz w:val="22"/>
          <w:szCs w:val="22"/>
        </w:rPr>
        <w:t xml:space="preserve"> </w:t>
      </w:r>
      <w:r w:rsidR="00917B70">
        <w:rPr>
          <w:sz w:val="22"/>
          <w:szCs w:val="22"/>
        </w:rPr>
        <w:t>1</w:t>
      </w:r>
      <w:r w:rsidR="003E34A3">
        <w:rPr>
          <w:sz w:val="22"/>
          <w:szCs w:val="22"/>
        </w:rPr>
        <w:t>5/1</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14531E" w:rsidRPr="00825403" w:rsidRDefault="0014531E" w:rsidP="0014531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14531E" w:rsidP="0014531E">
      <w:pPr>
        <w:widowControl w:val="0"/>
        <w:autoSpaceDE w:val="0"/>
        <w:autoSpaceDN w:val="0"/>
        <w:adjustRightInd w:val="0"/>
        <w:jc w:val="center"/>
        <w:rPr>
          <w:b/>
          <w:sz w:val="24"/>
          <w:szCs w:val="24"/>
        </w:rPr>
      </w:pPr>
      <w:r w:rsidRPr="00825403">
        <w:rPr>
          <w:b/>
          <w:sz w:val="24"/>
          <w:szCs w:val="24"/>
        </w:rPr>
        <w:t>Пролетарского с</w:t>
      </w:r>
      <w:r w:rsidR="00F1430E" w:rsidRPr="00825403">
        <w:rPr>
          <w:b/>
          <w:sz w:val="24"/>
          <w:szCs w:val="24"/>
        </w:rPr>
        <w:t>ельского поселения на период 2020</w:t>
      </w:r>
      <w:r w:rsidRPr="00825403">
        <w:rPr>
          <w:b/>
          <w:sz w:val="24"/>
          <w:szCs w:val="24"/>
        </w:rPr>
        <w:t>-</w:t>
      </w:r>
      <w:r w:rsidR="00F1430E" w:rsidRPr="00825403">
        <w:rPr>
          <w:b/>
          <w:sz w:val="24"/>
          <w:szCs w:val="24"/>
        </w:rPr>
        <w:t>2030</w:t>
      </w:r>
      <w:r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825403">
        <w:rPr>
          <w:sz w:val="24"/>
          <w:szCs w:val="24"/>
          <w:vertAlign w:val="superscript"/>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ешение Собрания депутатов Пролетарского сельского поселения от 24 августа 2007 года № 1</w:t>
      </w:r>
      <w:r w:rsidR="00F1430E" w:rsidRPr="00825403">
        <w:rPr>
          <w:sz w:val="24"/>
          <w:szCs w:val="24"/>
        </w:rPr>
        <w:t>1</w:t>
      </w:r>
      <w:r w:rsidR="0014531E" w:rsidRPr="00825403">
        <w:rPr>
          <w:sz w:val="24"/>
          <w:szCs w:val="24"/>
        </w:rPr>
        <w:t xml:space="preserve"> «Об утверждении Положения о бюджетном процессе в муниципальном образовании «Пролетарское сельское поселение»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Пролетарского сельского поселения </w:t>
      </w:r>
      <w:proofErr w:type="spellStart"/>
      <w:r w:rsidRPr="00494A5C">
        <w:rPr>
          <w:sz w:val="24"/>
          <w:szCs w:val="24"/>
        </w:rPr>
        <w:t>Красносулинского</w:t>
      </w:r>
      <w:proofErr w:type="spellEnd"/>
      <w:r w:rsidRPr="00494A5C">
        <w:rPr>
          <w:sz w:val="24"/>
          <w:szCs w:val="24"/>
        </w:rPr>
        <w:t xml:space="preserve"> района на 2020-2022 годы бюджетный прогноз Пролетарского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0B533D" w:rsidRPr="00FA1772">
        <w:rPr>
          <w:sz w:val="24"/>
          <w:szCs w:val="24"/>
        </w:rPr>
        <w:t>Пролетарского сельского поселения</w:t>
      </w:r>
      <w:r w:rsidRPr="00FA1772">
        <w:rPr>
          <w:sz w:val="24"/>
          <w:szCs w:val="24"/>
        </w:rPr>
        <w:t xml:space="preserve"> </w:t>
      </w:r>
      <w:r w:rsidRPr="0082635A">
        <w:rPr>
          <w:sz w:val="24"/>
          <w:szCs w:val="24"/>
        </w:rPr>
        <w:t>от 2</w:t>
      </w:r>
      <w:r w:rsidR="0082635A" w:rsidRPr="0082635A">
        <w:rPr>
          <w:sz w:val="24"/>
          <w:szCs w:val="24"/>
        </w:rPr>
        <w:t>6</w:t>
      </w:r>
      <w:r w:rsidRPr="0082635A">
        <w:rPr>
          <w:sz w:val="24"/>
          <w:szCs w:val="24"/>
        </w:rPr>
        <w:t>.02. 2019 № 1</w:t>
      </w:r>
      <w:r w:rsidR="0082635A" w:rsidRPr="0082635A">
        <w:rPr>
          <w:sz w:val="24"/>
          <w:szCs w:val="24"/>
        </w:rPr>
        <w:t>4/</w:t>
      </w:r>
      <w:bookmarkStart w:id="1" w:name="_GoBack"/>
      <w:bookmarkEnd w:id="1"/>
      <w:r w:rsidR="0082635A">
        <w:rPr>
          <w:sz w:val="24"/>
          <w:szCs w:val="24"/>
        </w:rPr>
        <w:t>1</w:t>
      </w:r>
      <w:r w:rsidRPr="00FA1772">
        <w:rPr>
          <w:sz w:val="24"/>
          <w:szCs w:val="24"/>
        </w:rPr>
        <w:t xml:space="preserve"> в Правила разработки и утверждения бюджетного прогноза </w:t>
      </w:r>
      <w:r w:rsidR="000B533D" w:rsidRPr="00FA1772">
        <w:rPr>
          <w:sz w:val="24"/>
          <w:szCs w:val="24"/>
        </w:rPr>
        <w:t>Пролетарского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FA1772" w:rsidRPr="00FA1772">
        <w:rPr>
          <w:sz w:val="24"/>
          <w:szCs w:val="24"/>
        </w:rPr>
        <w:t>Пролетарского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proofErr w:type="gramStart"/>
      <w:r w:rsidRPr="00825403">
        <w:rPr>
          <w:sz w:val="24"/>
          <w:szCs w:val="24"/>
        </w:rPr>
        <w:t>Бюджетный прогноз Пролетарского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варианта долгосрочного прогноза социально-экономического развития Пролетарского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Пролетарского сельского поселения, а также основные подходы к формированию бюджетн</w:t>
      </w:r>
      <w:r w:rsidR="00E90465" w:rsidRPr="00825403">
        <w:rPr>
          <w:sz w:val="24"/>
          <w:szCs w:val="24"/>
        </w:rPr>
        <w:t>ой политики в указанном периоде, показатели финансового обеспечения муниципальных программ Пролетарского сельского поселения, а также основные</w:t>
      </w:r>
      <w:proofErr w:type="gramEnd"/>
      <w:r w:rsidR="00E90465" w:rsidRPr="00825403">
        <w:rPr>
          <w:sz w:val="24"/>
          <w:szCs w:val="24"/>
        </w:rPr>
        <w:t xml:space="preserve"> подходы к формированию бюджетной политики в указанном периоде.</w:t>
      </w:r>
    </w:p>
    <w:p w:rsidR="00E90465" w:rsidRPr="00825403" w:rsidRDefault="00E90465" w:rsidP="0014531E">
      <w:pPr>
        <w:autoSpaceDE w:val="0"/>
        <w:autoSpaceDN w:val="0"/>
        <w:adjustRightInd w:val="0"/>
        <w:ind w:firstLine="709"/>
        <w:jc w:val="both"/>
        <w:rPr>
          <w:sz w:val="24"/>
          <w:szCs w:val="24"/>
        </w:rPr>
      </w:pPr>
      <w:proofErr w:type="gramStart"/>
      <w:r w:rsidRPr="00825403">
        <w:rPr>
          <w:sz w:val="24"/>
          <w:szCs w:val="24"/>
        </w:rPr>
        <w:t xml:space="preserve">На период 2020-2022 годов  параметры бюджетного прогноза сформированы с учетом первоначально утвержденного решения Собрания депутатов Пролетарского сельского поселения от 24.12.2019 № 125 «О бюджете Пролетарского сельского поселения </w:t>
      </w:r>
      <w:proofErr w:type="spellStart"/>
      <w:r w:rsidRPr="00825403">
        <w:rPr>
          <w:sz w:val="24"/>
          <w:szCs w:val="24"/>
        </w:rPr>
        <w:t>Красносулинского</w:t>
      </w:r>
      <w:proofErr w:type="spellEnd"/>
      <w:r w:rsidRPr="00825403">
        <w:rPr>
          <w:sz w:val="24"/>
          <w:szCs w:val="24"/>
        </w:rPr>
        <w:t xml:space="preserve"> района на 2020 год и на плановый период 2021 и 2022 годов».</w:t>
      </w:r>
      <w:proofErr w:type="gramEnd"/>
    </w:p>
    <w:p w:rsidR="00D24DC9" w:rsidRPr="00825403" w:rsidRDefault="00D24DC9" w:rsidP="0014531E">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D24DC9" w:rsidRPr="00825403" w:rsidRDefault="00D24DC9" w:rsidP="0014531E">
      <w:pPr>
        <w:autoSpaceDE w:val="0"/>
        <w:autoSpaceDN w:val="0"/>
        <w:adjustRightInd w:val="0"/>
        <w:ind w:firstLine="709"/>
        <w:jc w:val="both"/>
        <w:rPr>
          <w:sz w:val="24"/>
          <w:szCs w:val="24"/>
        </w:rPr>
      </w:pPr>
      <w:r w:rsidRPr="00825403">
        <w:rPr>
          <w:sz w:val="24"/>
          <w:szCs w:val="24"/>
        </w:rPr>
        <w:t>На период 2020 – 2030 годов предусматриваются параметры бездефицитного бюджета с учетом формирования расходов под уровень доходных источников</w:t>
      </w:r>
      <w:r w:rsidR="00C73CAB">
        <w:rPr>
          <w:sz w:val="24"/>
          <w:szCs w:val="24"/>
        </w:rPr>
        <w:t xml:space="preserve"> с запланированным ростом доходов и расходов в среднем на и104 процента ежегодно.</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60419F" w:rsidRPr="00825403" w:rsidRDefault="006E18AB" w:rsidP="0060419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 Прогноз основных характеристик бюджета </w:t>
      </w:r>
      <w:r w:rsidRPr="00825403">
        <w:rPr>
          <w:b/>
          <w:sz w:val="24"/>
          <w:szCs w:val="24"/>
        </w:rPr>
        <w:t xml:space="preserve">Пролетарского сельского поселения </w:t>
      </w:r>
      <w:proofErr w:type="spellStart"/>
      <w:r w:rsidR="0060419F" w:rsidRPr="00825403">
        <w:rPr>
          <w:b/>
          <w:sz w:val="24"/>
          <w:szCs w:val="24"/>
        </w:rPr>
        <w:t>Красносулинского</w:t>
      </w:r>
      <w:proofErr w:type="spellEnd"/>
      <w:r w:rsidR="0060419F" w:rsidRPr="00825403">
        <w:rPr>
          <w:b/>
          <w:sz w:val="24"/>
          <w:szCs w:val="24"/>
        </w:rPr>
        <w:t xml:space="preserve">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60419F" w:rsidRPr="0060419F"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E18AB">
            <w:pPr>
              <w:tabs>
                <w:tab w:val="left" w:pos="284"/>
              </w:tabs>
              <w:suppressAutoHyphens/>
              <w:jc w:val="center"/>
              <w:rPr>
                <w:sz w:val="23"/>
                <w:szCs w:val="23"/>
              </w:rPr>
            </w:pPr>
            <w:bookmarkStart w:id="2" w:name="Par308"/>
            <w:bookmarkEnd w:id="2"/>
            <w:r w:rsidRPr="0060419F">
              <w:rPr>
                <w:sz w:val="23"/>
                <w:szCs w:val="23"/>
              </w:rPr>
              <w:t>Наименование</w:t>
            </w:r>
          </w:p>
          <w:p w:rsidR="0060419F" w:rsidRPr="0060419F" w:rsidRDefault="0060419F" w:rsidP="006E18AB">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60419F" w:rsidRDefault="0060419F" w:rsidP="001331AC">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2030</w:t>
            </w:r>
          </w:p>
        </w:tc>
      </w:tr>
      <w:tr w:rsidR="0060419F" w:rsidRPr="0060419F"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FB66C9">
            <w:pPr>
              <w:tabs>
                <w:tab w:val="left" w:pos="284"/>
              </w:tabs>
              <w:suppressAutoHyphens/>
              <w:jc w:val="center"/>
              <w:rPr>
                <w:sz w:val="23"/>
                <w:szCs w:val="23"/>
              </w:rPr>
            </w:pPr>
            <w:r w:rsidRPr="0060419F">
              <w:rPr>
                <w:sz w:val="23"/>
                <w:szCs w:val="23"/>
              </w:rPr>
              <w:t>Показатели бюджета</w:t>
            </w:r>
            <w:r w:rsidR="00FB66C9">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60419F" w:rsidRPr="0060419F"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r w:rsidRPr="0060419F">
              <w:rPr>
                <w:sz w:val="23"/>
                <w:szCs w:val="23"/>
              </w:rPr>
              <w:t>Доходы,</w:t>
            </w:r>
          </w:p>
          <w:p w:rsidR="0060419F" w:rsidRPr="0060419F" w:rsidRDefault="0060419F" w:rsidP="0060419F">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FB66C9" w:rsidRDefault="00FB66C9" w:rsidP="0060419F">
            <w:pPr>
              <w:tabs>
                <w:tab w:val="left" w:pos="284"/>
              </w:tabs>
              <w:suppressAutoHyphens/>
              <w:jc w:val="center"/>
              <w:rPr>
                <w:sz w:val="23"/>
                <w:szCs w:val="23"/>
              </w:rPr>
            </w:pPr>
            <w:r>
              <w:rPr>
                <w:sz w:val="23"/>
                <w:szCs w:val="23"/>
              </w:rPr>
              <w:t>9 649,7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9 043,5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9 424,5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8 793,4</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9 136,3</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9 492,9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419F" w:rsidRPr="00C73CAB" w:rsidRDefault="00C73CAB" w:rsidP="0060419F">
            <w:pPr>
              <w:tabs>
                <w:tab w:val="left" w:pos="284"/>
              </w:tabs>
              <w:suppressAutoHyphens/>
              <w:jc w:val="center"/>
              <w:rPr>
                <w:sz w:val="23"/>
                <w:szCs w:val="23"/>
              </w:rPr>
            </w:pPr>
            <w:r w:rsidRPr="00C73CAB">
              <w:rPr>
                <w:sz w:val="23"/>
                <w:szCs w:val="23"/>
              </w:rPr>
              <w:t>9 863,8</w:t>
            </w:r>
          </w:p>
        </w:tc>
        <w:tc>
          <w:tcPr>
            <w:tcW w:w="992" w:type="dxa"/>
            <w:tcBorders>
              <w:top w:val="single" w:sz="4" w:space="0" w:color="auto"/>
              <w:left w:val="single" w:sz="4" w:space="0" w:color="auto"/>
              <w:bottom w:val="single" w:sz="4" w:space="0" w:color="auto"/>
              <w:right w:val="single" w:sz="4" w:space="0" w:color="auto"/>
            </w:tcBorders>
          </w:tcPr>
          <w:p w:rsidR="0060419F" w:rsidRPr="00C73CAB" w:rsidRDefault="00C73CAB" w:rsidP="0060419F">
            <w:pPr>
              <w:tabs>
                <w:tab w:val="left" w:pos="284"/>
              </w:tabs>
              <w:suppressAutoHyphens/>
              <w:jc w:val="center"/>
              <w:rPr>
                <w:sz w:val="23"/>
                <w:szCs w:val="23"/>
              </w:rPr>
            </w:pPr>
            <w:r w:rsidRPr="00C73CAB">
              <w:rPr>
                <w:sz w:val="23"/>
                <w:szCs w:val="23"/>
              </w:rPr>
              <w:t>10 249,5</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10 650,7</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11 067,9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11 501,8</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7 912,8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8 062,2</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8 243,5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 xml:space="preserve"> 8 573,2</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8 916,1</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9 272,7</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highlight w:val="yellow"/>
              </w:rPr>
            </w:pPr>
            <w:r w:rsidRPr="000D29D8">
              <w:rPr>
                <w:sz w:val="23"/>
                <w:szCs w:val="23"/>
              </w:rPr>
              <w:t>9 643,6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10 029,3</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10 430,5</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10 847,7</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11 281,6</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1 736,9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981,3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1 181,0</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r>
      <w:tr w:rsidR="00C73CAB" w:rsidRPr="0060419F" w:rsidTr="00FB66C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FB66C9" w:rsidRDefault="00C73CAB" w:rsidP="00C029E8">
            <w:pPr>
              <w:tabs>
                <w:tab w:val="left" w:pos="284"/>
              </w:tabs>
              <w:suppressAutoHyphens/>
              <w:jc w:val="center"/>
              <w:rPr>
                <w:sz w:val="23"/>
                <w:szCs w:val="23"/>
              </w:rPr>
            </w:pPr>
            <w:r>
              <w:rPr>
                <w:sz w:val="23"/>
                <w:szCs w:val="23"/>
              </w:rPr>
              <w:t>9 649,7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C029E8">
            <w:pPr>
              <w:tabs>
                <w:tab w:val="left" w:pos="284"/>
              </w:tabs>
              <w:suppressAutoHyphens/>
              <w:jc w:val="center"/>
              <w:rPr>
                <w:sz w:val="23"/>
                <w:szCs w:val="23"/>
              </w:rPr>
            </w:pPr>
            <w:r>
              <w:rPr>
                <w:sz w:val="23"/>
                <w:szCs w:val="23"/>
              </w:rPr>
              <w:t>9 043,5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C029E8">
            <w:pPr>
              <w:tabs>
                <w:tab w:val="left" w:pos="284"/>
              </w:tabs>
              <w:suppressAutoHyphens/>
              <w:jc w:val="center"/>
              <w:rPr>
                <w:sz w:val="23"/>
                <w:szCs w:val="23"/>
              </w:rPr>
            </w:pPr>
            <w:r>
              <w:rPr>
                <w:sz w:val="23"/>
                <w:szCs w:val="23"/>
              </w:rPr>
              <w:t>9 424,5</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9A4454">
            <w:pPr>
              <w:tabs>
                <w:tab w:val="left" w:pos="284"/>
              </w:tabs>
              <w:suppressAutoHyphens/>
              <w:jc w:val="center"/>
              <w:rPr>
                <w:sz w:val="23"/>
                <w:szCs w:val="23"/>
              </w:rPr>
            </w:pPr>
            <w:r>
              <w:rPr>
                <w:sz w:val="23"/>
                <w:szCs w:val="23"/>
              </w:rPr>
              <w:t>8 793,4</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9A4454">
            <w:pPr>
              <w:tabs>
                <w:tab w:val="left" w:pos="284"/>
              </w:tabs>
              <w:suppressAutoHyphens/>
              <w:jc w:val="center"/>
              <w:rPr>
                <w:sz w:val="23"/>
                <w:szCs w:val="23"/>
              </w:rPr>
            </w:pPr>
            <w:r>
              <w:rPr>
                <w:sz w:val="23"/>
                <w:szCs w:val="23"/>
              </w:rPr>
              <w:t>9 136,3</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9A4454">
            <w:pPr>
              <w:tabs>
                <w:tab w:val="left" w:pos="284"/>
              </w:tabs>
              <w:suppressAutoHyphens/>
              <w:jc w:val="center"/>
              <w:rPr>
                <w:sz w:val="23"/>
                <w:szCs w:val="23"/>
              </w:rPr>
            </w:pPr>
            <w:r>
              <w:rPr>
                <w:sz w:val="23"/>
                <w:szCs w:val="23"/>
              </w:rPr>
              <w:t>9 492,9</w:t>
            </w:r>
          </w:p>
        </w:tc>
        <w:tc>
          <w:tcPr>
            <w:tcW w:w="1276" w:type="dxa"/>
            <w:tcBorders>
              <w:top w:val="single" w:sz="4" w:space="0" w:color="auto"/>
              <w:left w:val="single" w:sz="4" w:space="0" w:color="auto"/>
              <w:bottom w:val="single" w:sz="4" w:space="0" w:color="auto"/>
              <w:right w:val="single" w:sz="4" w:space="0" w:color="auto"/>
            </w:tcBorders>
          </w:tcPr>
          <w:p w:rsidR="00C73CAB" w:rsidRPr="00C73CAB" w:rsidRDefault="00C73CAB" w:rsidP="009A4454">
            <w:pPr>
              <w:tabs>
                <w:tab w:val="left" w:pos="284"/>
              </w:tabs>
              <w:suppressAutoHyphens/>
              <w:jc w:val="center"/>
              <w:rPr>
                <w:sz w:val="23"/>
                <w:szCs w:val="23"/>
              </w:rPr>
            </w:pPr>
            <w:r w:rsidRPr="00C73CAB">
              <w:rPr>
                <w:sz w:val="23"/>
                <w:szCs w:val="23"/>
              </w:rPr>
              <w:t>9 863,8</w:t>
            </w:r>
          </w:p>
        </w:tc>
        <w:tc>
          <w:tcPr>
            <w:tcW w:w="992" w:type="dxa"/>
            <w:tcBorders>
              <w:top w:val="single" w:sz="4" w:space="0" w:color="auto"/>
              <w:left w:val="single" w:sz="4" w:space="0" w:color="auto"/>
              <w:bottom w:val="single" w:sz="4" w:space="0" w:color="auto"/>
              <w:right w:val="single" w:sz="4" w:space="0" w:color="auto"/>
            </w:tcBorders>
          </w:tcPr>
          <w:p w:rsidR="00C73CAB" w:rsidRPr="00C73CAB" w:rsidRDefault="00C73CAB" w:rsidP="009A4454">
            <w:pPr>
              <w:tabs>
                <w:tab w:val="left" w:pos="284"/>
              </w:tabs>
              <w:suppressAutoHyphens/>
              <w:jc w:val="center"/>
              <w:rPr>
                <w:sz w:val="23"/>
                <w:szCs w:val="23"/>
              </w:rPr>
            </w:pPr>
            <w:r w:rsidRPr="00C73CAB">
              <w:rPr>
                <w:sz w:val="23"/>
                <w:szCs w:val="23"/>
              </w:rPr>
              <w:t>10 249,5</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9A4454">
            <w:pPr>
              <w:tabs>
                <w:tab w:val="left" w:pos="284"/>
              </w:tabs>
              <w:suppressAutoHyphens/>
              <w:jc w:val="center"/>
              <w:rPr>
                <w:sz w:val="23"/>
                <w:szCs w:val="23"/>
              </w:rPr>
            </w:pPr>
            <w:r>
              <w:rPr>
                <w:sz w:val="23"/>
                <w:szCs w:val="23"/>
              </w:rPr>
              <w:t>10 650,7</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9A4454">
            <w:pPr>
              <w:tabs>
                <w:tab w:val="left" w:pos="284"/>
              </w:tabs>
              <w:suppressAutoHyphens/>
              <w:jc w:val="center"/>
              <w:rPr>
                <w:sz w:val="23"/>
                <w:szCs w:val="23"/>
              </w:rPr>
            </w:pPr>
            <w:r>
              <w:rPr>
                <w:sz w:val="23"/>
                <w:szCs w:val="23"/>
              </w:rPr>
              <w:t>11 067,9</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9A4454">
            <w:pPr>
              <w:tabs>
                <w:tab w:val="left" w:pos="284"/>
              </w:tabs>
              <w:suppressAutoHyphens/>
              <w:jc w:val="center"/>
              <w:rPr>
                <w:sz w:val="23"/>
                <w:szCs w:val="23"/>
              </w:rPr>
            </w:pPr>
            <w:r>
              <w:rPr>
                <w:sz w:val="23"/>
                <w:szCs w:val="23"/>
              </w:rPr>
              <w:t>11 501,8</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Дефицит/</w:t>
            </w:r>
          </w:p>
          <w:p w:rsidR="00C73CAB" w:rsidRPr="0060419F" w:rsidRDefault="00C73CAB" w:rsidP="0060419F">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C029E8">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C029E8">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C029E8">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801E91">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.1. Показатели финансового обеспечения муниципальных программ </w:t>
      </w:r>
      <w:r w:rsidRPr="00825403">
        <w:rPr>
          <w:b/>
          <w:sz w:val="24"/>
          <w:szCs w:val="24"/>
        </w:rPr>
        <w:t>Пролетарского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992"/>
        <w:gridCol w:w="993"/>
        <w:gridCol w:w="1134"/>
        <w:gridCol w:w="1134"/>
        <w:gridCol w:w="1134"/>
        <w:gridCol w:w="1275"/>
      </w:tblGrid>
      <w:tr w:rsidR="0060419F" w:rsidRPr="0060419F" w:rsidTr="0089501F">
        <w:tc>
          <w:tcPr>
            <w:tcW w:w="15592" w:type="dxa"/>
            <w:gridSpan w:val="12"/>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1331AC">
              <w:rPr>
                <w:sz w:val="23"/>
                <w:szCs w:val="23"/>
              </w:rPr>
              <w:t xml:space="preserve">Пролетарского сельского поселения </w:t>
            </w:r>
            <w:r w:rsidRPr="0060419F">
              <w:rPr>
                <w:sz w:val="23"/>
                <w:szCs w:val="23"/>
              </w:rPr>
              <w:t xml:space="preserve"> </w:t>
            </w:r>
            <w:r w:rsidRPr="00195FC5">
              <w:t>&lt;1&gt;</w:t>
            </w:r>
          </w:p>
        </w:tc>
      </w:tr>
      <w:tr w:rsidR="0060419F" w:rsidRPr="0060419F" w:rsidTr="0089501F">
        <w:tc>
          <w:tcPr>
            <w:tcW w:w="3118" w:type="dxa"/>
            <w:vMerge w:val="restart"/>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sidR="001331AC">
              <w:rPr>
                <w:sz w:val="23"/>
                <w:szCs w:val="23"/>
              </w:rPr>
              <w:t>Пролетарского сельского поселения</w:t>
            </w:r>
          </w:p>
        </w:tc>
        <w:tc>
          <w:tcPr>
            <w:tcW w:w="12474" w:type="dxa"/>
            <w:gridSpan w:val="11"/>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89501F">
        <w:tc>
          <w:tcPr>
            <w:tcW w:w="3118" w:type="dxa"/>
            <w:vMerge/>
            <w:shd w:val="clear" w:color="auto" w:fill="auto"/>
          </w:tcPr>
          <w:p w:rsidR="0060419F" w:rsidRPr="0060419F" w:rsidRDefault="0060419F" w:rsidP="0060419F">
            <w:pPr>
              <w:tabs>
                <w:tab w:val="left" w:pos="284"/>
              </w:tabs>
              <w:suppressAutoHyphens/>
              <w:rPr>
                <w:sz w:val="23"/>
                <w:szCs w:val="23"/>
              </w:rPr>
            </w:pP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2020 </w:t>
            </w:r>
          </w:p>
          <w:p w:rsidR="0060419F" w:rsidRPr="0060419F" w:rsidRDefault="0060419F" w:rsidP="0060419F">
            <w:pPr>
              <w:tabs>
                <w:tab w:val="left" w:pos="284"/>
              </w:tabs>
              <w:suppressAutoHyphens/>
              <w:jc w:val="center"/>
              <w:rPr>
                <w:sz w:val="23"/>
                <w:szCs w:val="23"/>
              </w:rPr>
            </w:pPr>
            <w:r w:rsidRPr="00195FC5">
              <w:t>&lt;2&gt;</w:t>
            </w:r>
          </w:p>
        </w:tc>
        <w:tc>
          <w:tcPr>
            <w:tcW w:w="1276"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2021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2022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2023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2024 </w:t>
            </w:r>
          </w:p>
          <w:p w:rsidR="0060419F" w:rsidRPr="0060419F" w:rsidRDefault="0060419F" w:rsidP="0060419F">
            <w:pPr>
              <w:tabs>
                <w:tab w:val="left" w:pos="284"/>
              </w:tabs>
              <w:suppressAutoHyphens/>
              <w:jc w:val="center"/>
              <w:rPr>
                <w:sz w:val="23"/>
                <w:szCs w:val="23"/>
              </w:rPr>
            </w:pPr>
            <w:r w:rsidRPr="00195FC5">
              <w:t>&lt;3&gt;</w:t>
            </w:r>
          </w:p>
        </w:tc>
        <w:tc>
          <w:tcPr>
            <w:tcW w:w="992"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2025 </w:t>
            </w:r>
            <w:r w:rsidRPr="00195FC5">
              <w:t>&lt;3&gt;</w:t>
            </w:r>
          </w:p>
        </w:tc>
        <w:tc>
          <w:tcPr>
            <w:tcW w:w="993"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2026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2027</w:t>
            </w:r>
          </w:p>
          <w:p w:rsidR="0060419F" w:rsidRPr="0060419F" w:rsidRDefault="0060419F" w:rsidP="0060419F">
            <w:pPr>
              <w:tabs>
                <w:tab w:val="left" w:pos="284"/>
              </w:tabs>
              <w:suppressAutoHyphens/>
              <w:jc w:val="center"/>
              <w:rPr>
                <w:sz w:val="23"/>
                <w:szCs w:val="23"/>
              </w:rPr>
            </w:pPr>
            <w:r w:rsidRPr="0060419F">
              <w:rPr>
                <w:sz w:val="23"/>
                <w:szCs w:val="23"/>
              </w:rPr>
              <w:t xml:space="preserve">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2028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2029 </w:t>
            </w:r>
          </w:p>
          <w:p w:rsidR="0060419F" w:rsidRPr="0060419F" w:rsidRDefault="0060419F" w:rsidP="0060419F">
            <w:pPr>
              <w:tabs>
                <w:tab w:val="left" w:pos="284"/>
              </w:tabs>
              <w:suppressAutoHyphens/>
              <w:jc w:val="center"/>
              <w:rPr>
                <w:sz w:val="23"/>
                <w:szCs w:val="23"/>
              </w:rPr>
            </w:pPr>
            <w:r w:rsidRPr="00195FC5">
              <w:t>&lt;3&gt;</w:t>
            </w:r>
          </w:p>
        </w:tc>
        <w:tc>
          <w:tcPr>
            <w:tcW w:w="1275"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2030 </w:t>
            </w:r>
          </w:p>
          <w:p w:rsidR="0060419F" w:rsidRPr="0060419F" w:rsidRDefault="0060419F" w:rsidP="0060419F">
            <w:pPr>
              <w:tabs>
                <w:tab w:val="left" w:pos="284"/>
              </w:tabs>
              <w:suppressAutoHyphens/>
              <w:jc w:val="center"/>
              <w:rPr>
                <w:sz w:val="23"/>
                <w:szCs w:val="23"/>
              </w:rPr>
            </w:pPr>
            <w:r w:rsidRPr="00195FC5">
              <w:t>&lt;3&gt;</w:t>
            </w:r>
          </w:p>
        </w:tc>
      </w:tr>
      <w:tr w:rsidR="00F265BA" w:rsidRPr="0060419F" w:rsidTr="0089501F">
        <w:trPr>
          <w:cantSplit/>
          <w:tblHeader/>
        </w:trPr>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4 824,4</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4 728,7</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4 837,1</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992" w:type="dxa"/>
            <w:shd w:val="clear" w:color="auto" w:fill="auto"/>
          </w:tcPr>
          <w:p w:rsidR="00F265BA" w:rsidRDefault="00F265BA" w:rsidP="00F265BA">
            <w:pPr>
              <w:jc w:val="center"/>
            </w:pPr>
            <w:r w:rsidRPr="00F56F29">
              <w:rPr>
                <w:sz w:val="23"/>
                <w:szCs w:val="23"/>
              </w:rPr>
              <w:t>4 500,0</w:t>
            </w:r>
          </w:p>
        </w:tc>
        <w:tc>
          <w:tcPr>
            <w:tcW w:w="993"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275" w:type="dxa"/>
            <w:shd w:val="clear" w:color="auto" w:fill="auto"/>
          </w:tcPr>
          <w:p w:rsidR="00F265BA" w:rsidRDefault="00F265BA" w:rsidP="00F265BA">
            <w:pPr>
              <w:jc w:val="center"/>
            </w:pPr>
            <w:r w:rsidRPr="00F56F29">
              <w:rPr>
                <w:sz w:val="23"/>
                <w:szCs w:val="23"/>
              </w:rPr>
              <w:t>4 500,0</w:t>
            </w:r>
          </w:p>
        </w:tc>
      </w:tr>
      <w:tr w:rsidR="0060419F" w:rsidRPr="0060419F" w:rsidTr="0089501F">
        <w:trPr>
          <w:cantSplit/>
        </w:trPr>
        <w:tc>
          <w:tcPr>
            <w:tcW w:w="3118" w:type="dxa"/>
            <w:shd w:val="clear" w:color="auto" w:fill="auto"/>
          </w:tcPr>
          <w:p w:rsidR="0060419F" w:rsidRPr="0060419F" w:rsidRDefault="0060419F" w:rsidP="0060419F">
            <w:pPr>
              <w:tabs>
                <w:tab w:val="left" w:pos="284"/>
              </w:tabs>
              <w:suppressAutoHyphens/>
              <w:rPr>
                <w:sz w:val="23"/>
                <w:szCs w:val="23"/>
              </w:rPr>
            </w:pPr>
            <w:r w:rsidRPr="0060419F">
              <w:rPr>
                <w:sz w:val="23"/>
                <w:szCs w:val="23"/>
              </w:rPr>
              <w:t>«</w:t>
            </w:r>
            <w:r w:rsidR="00195FC5" w:rsidRPr="00195FC5">
              <w:rPr>
                <w:sz w:val="23"/>
                <w:szCs w:val="23"/>
              </w:rPr>
              <w:t>Муниципальная политика</w:t>
            </w:r>
            <w:r w:rsidRPr="0060419F">
              <w:rPr>
                <w:sz w:val="23"/>
                <w:szCs w:val="23"/>
              </w:rPr>
              <w:t>»</w:t>
            </w:r>
          </w:p>
        </w:tc>
        <w:tc>
          <w:tcPr>
            <w:tcW w:w="1134" w:type="dxa"/>
            <w:shd w:val="clear" w:color="auto" w:fill="auto"/>
          </w:tcPr>
          <w:p w:rsidR="0060419F" w:rsidRPr="0060419F" w:rsidRDefault="00195FC5" w:rsidP="00195FC5">
            <w:pPr>
              <w:tabs>
                <w:tab w:val="left" w:pos="284"/>
              </w:tabs>
              <w:suppressAutoHyphens/>
              <w:jc w:val="center"/>
              <w:rPr>
                <w:sz w:val="23"/>
                <w:szCs w:val="23"/>
              </w:rPr>
            </w:pPr>
            <w:r>
              <w:rPr>
                <w:sz w:val="23"/>
                <w:szCs w:val="23"/>
              </w:rPr>
              <w:t>174,6</w:t>
            </w:r>
          </w:p>
        </w:tc>
        <w:tc>
          <w:tcPr>
            <w:tcW w:w="1276" w:type="dxa"/>
            <w:shd w:val="clear" w:color="auto" w:fill="auto"/>
          </w:tcPr>
          <w:p w:rsidR="0060419F" w:rsidRPr="0060419F" w:rsidRDefault="00195FC5" w:rsidP="00195FC5">
            <w:pPr>
              <w:tabs>
                <w:tab w:val="left" w:pos="284"/>
              </w:tabs>
              <w:suppressAutoHyphens/>
              <w:jc w:val="center"/>
              <w:rPr>
                <w:sz w:val="23"/>
                <w:szCs w:val="23"/>
              </w:rPr>
            </w:pPr>
            <w:r>
              <w:rPr>
                <w:sz w:val="23"/>
                <w:szCs w:val="23"/>
              </w:rPr>
              <w:t>169,6</w:t>
            </w:r>
          </w:p>
        </w:tc>
        <w:tc>
          <w:tcPr>
            <w:tcW w:w="1134" w:type="dxa"/>
            <w:shd w:val="clear" w:color="auto" w:fill="auto"/>
          </w:tcPr>
          <w:p w:rsidR="0060419F" w:rsidRPr="0060419F" w:rsidRDefault="00195FC5" w:rsidP="00195FC5">
            <w:pPr>
              <w:tabs>
                <w:tab w:val="left" w:pos="284"/>
              </w:tabs>
              <w:suppressAutoHyphens/>
              <w:jc w:val="center"/>
              <w:rPr>
                <w:sz w:val="23"/>
                <w:szCs w:val="23"/>
              </w:rPr>
            </w:pPr>
            <w:r>
              <w:rPr>
                <w:sz w:val="23"/>
                <w:szCs w:val="23"/>
              </w:rPr>
              <w:t>169,6</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992"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993"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232,4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275"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56,0</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12,0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18,0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992" w:type="dxa"/>
            <w:shd w:val="clear" w:color="auto" w:fill="auto"/>
          </w:tcPr>
          <w:p w:rsidR="00F265BA" w:rsidRDefault="00F265BA" w:rsidP="00F265BA">
            <w:pPr>
              <w:jc w:val="center"/>
            </w:pPr>
            <w:r w:rsidRPr="00D877B9">
              <w:rPr>
                <w:sz w:val="23"/>
                <w:szCs w:val="23"/>
              </w:rPr>
              <w:t>101,0</w:t>
            </w:r>
          </w:p>
        </w:tc>
        <w:tc>
          <w:tcPr>
            <w:tcW w:w="993"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275" w:type="dxa"/>
            <w:shd w:val="clear" w:color="auto" w:fill="auto"/>
          </w:tcPr>
          <w:p w:rsidR="00F265BA" w:rsidRDefault="00F265BA" w:rsidP="00F265BA">
            <w:pPr>
              <w:jc w:val="center"/>
            </w:pPr>
            <w:r w:rsidRPr="00D877B9">
              <w:rPr>
                <w:sz w:val="23"/>
                <w:szCs w:val="23"/>
              </w:rPr>
              <w:t>101,0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571,0</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0,0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992" w:type="dxa"/>
            <w:shd w:val="clear" w:color="auto" w:fill="auto"/>
          </w:tcPr>
          <w:p w:rsidR="00F265BA" w:rsidRDefault="00F265BA" w:rsidP="00F265BA">
            <w:pPr>
              <w:jc w:val="center"/>
            </w:pPr>
            <w:r w:rsidRPr="00065DBC">
              <w:rPr>
                <w:sz w:val="23"/>
                <w:szCs w:val="23"/>
              </w:rPr>
              <w:t>0,0</w:t>
            </w:r>
          </w:p>
        </w:tc>
        <w:tc>
          <w:tcPr>
            <w:tcW w:w="993"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275" w:type="dxa"/>
            <w:shd w:val="clear" w:color="auto" w:fill="auto"/>
          </w:tcPr>
          <w:p w:rsidR="00F265BA" w:rsidRDefault="00F265BA" w:rsidP="00F265BA">
            <w:pPr>
              <w:jc w:val="center"/>
            </w:pPr>
            <w:r w:rsidRPr="00065DBC">
              <w:rPr>
                <w:sz w:val="23"/>
                <w:szCs w:val="23"/>
              </w:rPr>
              <w:t>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1 145,1</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1 236,2</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1 499,7</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992" w:type="dxa"/>
            <w:shd w:val="clear" w:color="auto" w:fill="auto"/>
          </w:tcPr>
          <w:p w:rsidR="00F265BA" w:rsidRDefault="00F265BA" w:rsidP="00F265BA">
            <w:pPr>
              <w:jc w:val="center"/>
            </w:pPr>
            <w:r w:rsidRPr="00A04C41">
              <w:rPr>
                <w:sz w:val="23"/>
                <w:szCs w:val="23"/>
              </w:rPr>
              <w:t>1 500,0</w:t>
            </w:r>
          </w:p>
        </w:tc>
        <w:tc>
          <w:tcPr>
            <w:tcW w:w="993"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275" w:type="dxa"/>
            <w:shd w:val="clear" w:color="auto" w:fill="auto"/>
          </w:tcPr>
          <w:p w:rsidR="00F265BA" w:rsidRDefault="00F265BA" w:rsidP="00F265BA">
            <w:pPr>
              <w:jc w:val="center"/>
            </w:pPr>
            <w:r w:rsidRPr="00A04C41">
              <w:rPr>
                <w:sz w:val="23"/>
                <w:szCs w:val="23"/>
              </w:rPr>
              <w:t>1 500,0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2 584,9</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2 134,0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2 179,6</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992" w:type="dxa"/>
            <w:shd w:val="clear" w:color="auto" w:fill="auto"/>
          </w:tcPr>
          <w:p w:rsidR="00F265BA" w:rsidRDefault="00F265BA" w:rsidP="00F265BA">
            <w:pPr>
              <w:jc w:val="center"/>
            </w:pPr>
            <w:r w:rsidRPr="002407F1">
              <w:rPr>
                <w:sz w:val="23"/>
                <w:szCs w:val="23"/>
              </w:rPr>
              <w:t>1 600,0</w:t>
            </w:r>
          </w:p>
        </w:tc>
        <w:tc>
          <w:tcPr>
            <w:tcW w:w="993"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275" w:type="dxa"/>
            <w:shd w:val="clear" w:color="auto" w:fill="auto"/>
          </w:tcPr>
          <w:p w:rsidR="00F265BA" w:rsidRDefault="00F265BA" w:rsidP="00F265BA">
            <w:pPr>
              <w:jc w:val="center"/>
            </w:pPr>
            <w:r w:rsidRPr="002407F1">
              <w:rPr>
                <w:sz w:val="23"/>
                <w:szCs w:val="23"/>
              </w:rPr>
              <w:t>1 600,0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10,0</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10,0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992" w:type="dxa"/>
            <w:shd w:val="clear" w:color="auto" w:fill="auto"/>
          </w:tcPr>
          <w:p w:rsidR="00F265BA" w:rsidRDefault="00F265BA" w:rsidP="00F265BA">
            <w:pPr>
              <w:jc w:val="center"/>
            </w:pPr>
            <w:r w:rsidRPr="00BD3E2A">
              <w:rPr>
                <w:sz w:val="23"/>
                <w:szCs w:val="23"/>
              </w:rPr>
              <w:t>10,0</w:t>
            </w:r>
          </w:p>
        </w:tc>
        <w:tc>
          <w:tcPr>
            <w:tcW w:w="993"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275" w:type="dxa"/>
            <w:shd w:val="clear" w:color="auto" w:fill="auto"/>
          </w:tcPr>
          <w:p w:rsidR="00F265BA" w:rsidRDefault="00F265BA" w:rsidP="00F265BA">
            <w:pPr>
              <w:jc w:val="center"/>
            </w:pPr>
            <w:r w:rsidRPr="00BD3E2A">
              <w:rPr>
                <w:sz w:val="23"/>
                <w:szCs w:val="23"/>
              </w:rPr>
              <w:t>10,0</w:t>
            </w:r>
          </w:p>
        </w:tc>
      </w:tr>
      <w:tr w:rsidR="000E5F11" w:rsidRPr="0060419F" w:rsidTr="0089501F">
        <w:tc>
          <w:tcPr>
            <w:tcW w:w="3118" w:type="dxa"/>
            <w:shd w:val="clear" w:color="auto" w:fill="auto"/>
          </w:tcPr>
          <w:p w:rsidR="000E5F11" w:rsidRPr="0060419F" w:rsidRDefault="000E5F11" w:rsidP="0060419F">
            <w:pPr>
              <w:tabs>
                <w:tab w:val="left" w:pos="284"/>
              </w:tabs>
              <w:suppressAutoHyphens/>
              <w:rPr>
                <w:sz w:val="23"/>
                <w:szCs w:val="23"/>
              </w:rPr>
            </w:pPr>
            <w:r w:rsidRPr="0060419F">
              <w:rPr>
                <w:sz w:val="23"/>
                <w:szCs w:val="23"/>
              </w:rPr>
              <w:t>«</w:t>
            </w:r>
            <w:r w:rsidRPr="00195FC5">
              <w:rPr>
                <w:sz w:val="23"/>
                <w:szCs w:val="23"/>
              </w:rPr>
              <w:t>Формирование современной городской среды на территории Пролетарского сельского поселения</w:t>
            </w:r>
            <w:r w:rsidRPr="0060419F">
              <w:rPr>
                <w:sz w:val="23"/>
                <w:szCs w:val="23"/>
              </w:rPr>
              <w:t xml:space="preserve">» </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0,0</w:t>
            </w:r>
          </w:p>
        </w:tc>
        <w:tc>
          <w:tcPr>
            <w:tcW w:w="1276" w:type="dxa"/>
            <w:shd w:val="clear" w:color="auto" w:fill="auto"/>
          </w:tcPr>
          <w:p w:rsidR="000E5F11" w:rsidRPr="0060419F" w:rsidRDefault="000E5F11" w:rsidP="00195FC5">
            <w:pPr>
              <w:tabs>
                <w:tab w:val="left" w:pos="284"/>
              </w:tabs>
              <w:suppressAutoHyphens/>
              <w:jc w:val="center"/>
              <w:rPr>
                <w:sz w:val="23"/>
                <w:szCs w:val="23"/>
              </w:rPr>
            </w:pPr>
            <w:r w:rsidRPr="0060419F">
              <w:rPr>
                <w:sz w:val="23"/>
                <w:szCs w:val="23"/>
              </w:rPr>
              <w:t>0,0</w:t>
            </w:r>
          </w:p>
        </w:tc>
        <w:tc>
          <w:tcPr>
            <w:tcW w:w="1134" w:type="dxa"/>
            <w:shd w:val="clear" w:color="auto" w:fill="auto"/>
          </w:tcPr>
          <w:p w:rsidR="000E5F11" w:rsidRPr="0060419F" w:rsidRDefault="000E5F11" w:rsidP="00195FC5">
            <w:pPr>
              <w:tabs>
                <w:tab w:val="left" w:pos="284"/>
              </w:tabs>
              <w:suppressAutoHyphens/>
              <w:jc w:val="center"/>
              <w:rPr>
                <w:sz w:val="23"/>
                <w:szCs w:val="23"/>
              </w:rPr>
            </w:pPr>
            <w:r w:rsidRPr="0060419F">
              <w:rPr>
                <w:sz w:val="23"/>
                <w:szCs w:val="23"/>
              </w:rPr>
              <w:t>0,0</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992" w:type="dxa"/>
            <w:shd w:val="clear" w:color="auto" w:fill="auto"/>
          </w:tcPr>
          <w:p w:rsidR="000E5F11" w:rsidRDefault="000E5F11" w:rsidP="000E5F11">
            <w:pPr>
              <w:jc w:val="center"/>
            </w:pPr>
            <w:r w:rsidRPr="00C90386">
              <w:rPr>
                <w:sz w:val="23"/>
                <w:szCs w:val="23"/>
              </w:rPr>
              <w:t>х</w:t>
            </w:r>
          </w:p>
        </w:tc>
        <w:tc>
          <w:tcPr>
            <w:tcW w:w="993"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275" w:type="dxa"/>
            <w:shd w:val="clear" w:color="auto" w:fill="auto"/>
          </w:tcPr>
          <w:p w:rsidR="000E5F11" w:rsidRDefault="000E5F11" w:rsidP="000E5F11">
            <w:pPr>
              <w:jc w:val="center"/>
            </w:pPr>
            <w:r w:rsidRPr="00C90386">
              <w:rPr>
                <w:sz w:val="23"/>
                <w:szCs w:val="23"/>
              </w:rPr>
              <w:t>х</w:t>
            </w:r>
          </w:p>
        </w:tc>
      </w:tr>
      <w:tr w:rsidR="000E5F11" w:rsidRPr="0060419F" w:rsidTr="0089501F">
        <w:tc>
          <w:tcPr>
            <w:tcW w:w="3118" w:type="dxa"/>
            <w:shd w:val="clear" w:color="auto" w:fill="auto"/>
          </w:tcPr>
          <w:p w:rsidR="000E5F11" w:rsidRPr="0060419F" w:rsidRDefault="000E5F11" w:rsidP="0060419F">
            <w:pPr>
              <w:tabs>
                <w:tab w:val="left" w:pos="284"/>
              </w:tabs>
              <w:suppressAutoHyphens/>
              <w:jc w:val="both"/>
              <w:rPr>
                <w:sz w:val="23"/>
                <w:szCs w:val="23"/>
              </w:rPr>
            </w:pPr>
            <w:r w:rsidRPr="0060419F">
              <w:rPr>
                <w:sz w:val="23"/>
                <w:szCs w:val="23"/>
              </w:rPr>
              <w:t>Итого:</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9 366,0</w:t>
            </w:r>
          </w:p>
        </w:tc>
        <w:tc>
          <w:tcPr>
            <w:tcW w:w="1276" w:type="dxa"/>
            <w:shd w:val="clear" w:color="auto" w:fill="auto"/>
          </w:tcPr>
          <w:p w:rsidR="000E5F11" w:rsidRPr="0060419F" w:rsidRDefault="000E5F11" w:rsidP="00195FC5">
            <w:pPr>
              <w:tabs>
                <w:tab w:val="left" w:pos="284"/>
              </w:tabs>
              <w:suppressAutoHyphens/>
              <w:jc w:val="center"/>
              <w:rPr>
                <w:sz w:val="23"/>
                <w:szCs w:val="23"/>
              </w:rPr>
            </w:pPr>
            <w:r>
              <w:rPr>
                <w:sz w:val="23"/>
                <w:szCs w:val="23"/>
              </w:rPr>
              <w:t>8 290,5</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8 714,0</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7 923,4</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7 923,4</w:t>
            </w:r>
          </w:p>
        </w:tc>
        <w:tc>
          <w:tcPr>
            <w:tcW w:w="992" w:type="dxa"/>
            <w:shd w:val="clear" w:color="auto" w:fill="auto"/>
          </w:tcPr>
          <w:p w:rsidR="000E5F11" w:rsidRPr="0060419F" w:rsidRDefault="000E5F11" w:rsidP="00195FC5">
            <w:pPr>
              <w:jc w:val="center"/>
              <w:rPr>
                <w:sz w:val="23"/>
                <w:szCs w:val="23"/>
              </w:rPr>
            </w:pPr>
            <w:r>
              <w:rPr>
                <w:sz w:val="23"/>
                <w:szCs w:val="23"/>
              </w:rPr>
              <w:t>7 923,4</w:t>
            </w:r>
          </w:p>
        </w:tc>
        <w:tc>
          <w:tcPr>
            <w:tcW w:w="993" w:type="dxa"/>
            <w:shd w:val="clear" w:color="auto" w:fill="auto"/>
          </w:tcPr>
          <w:p w:rsidR="000E5F11" w:rsidRPr="0060419F" w:rsidRDefault="000E5F11" w:rsidP="00195FC5">
            <w:pPr>
              <w:jc w:val="center"/>
              <w:rPr>
                <w:sz w:val="23"/>
                <w:szCs w:val="23"/>
              </w:rPr>
            </w:pPr>
            <w:r>
              <w:rPr>
                <w:sz w:val="23"/>
                <w:szCs w:val="23"/>
              </w:rPr>
              <w:t>7 923,4</w:t>
            </w:r>
          </w:p>
        </w:tc>
        <w:tc>
          <w:tcPr>
            <w:tcW w:w="1134" w:type="dxa"/>
            <w:shd w:val="clear" w:color="auto" w:fill="auto"/>
          </w:tcPr>
          <w:p w:rsidR="000E5F11" w:rsidRPr="0060419F" w:rsidRDefault="000E5F11" w:rsidP="00195FC5">
            <w:pPr>
              <w:jc w:val="center"/>
              <w:rPr>
                <w:sz w:val="23"/>
                <w:szCs w:val="23"/>
              </w:rPr>
            </w:pPr>
            <w:r>
              <w:rPr>
                <w:sz w:val="23"/>
                <w:szCs w:val="23"/>
              </w:rPr>
              <w:t>7 943,4</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7 923,4</w:t>
            </w:r>
          </w:p>
        </w:tc>
        <w:tc>
          <w:tcPr>
            <w:tcW w:w="1134" w:type="dxa"/>
            <w:shd w:val="clear" w:color="auto" w:fill="auto"/>
          </w:tcPr>
          <w:p w:rsidR="000E5F11" w:rsidRDefault="000E5F11" w:rsidP="000E5F11">
            <w:pPr>
              <w:jc w:val="center"/>
            </w:pPr>
            <w:r w:rsidRPr="00651185">
              <w:rPr>
                <w:sz w:val="23"/>
                <w:szCs w:val="23"/>
              </w:rPr>
              <w:t>7 923,4</w:t>
            </w:r>
          </w:p>
        </w:tc>
        <w:tc>
          <w:tcPr>
            <w:tcW w:w="1275" w:type="dxa"/>
            <w:shd w:val="clear" w:color="auto" w:fill="auto"/>
          </w:tcPr>
          <w:p w:rsidR="000E5F11" w:rsidRDefault="000E5F11" w:rsidP="000E5F11">
            <w:pPr>
              <w:jc w:val="center"/>
            </w:pPr>
            <w:r w:rsidRPr="00651185">
              <w:rPr>
                <w:sz w:val="23"/>
                <w:szCs w:val="23"/>
              </w:rPr>
              <w:t>7 923,4</w:t>
            </w:r>
          </w:p>
        </w:tc>
      </w:tr>
    </w:tbl>
    <w:p w:rsidR="00195FC5" w:rsidRDefault="00195FC5" w:rsidP="0060419F">
      <w:pPr>
        <w:tabs>
          <w:tab w:val="left" w:pos="284"/>
        </w:tabs>
        <w:suppressAutoHyphens/>
        <w:ind w:firstLine="709"/>
        <w:jc w:val="both"/>
        <w:rPr>
          <w:sz w:val="28"/>
        </w:rPr>
      </w:pP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&lt;1&gt; Плановые бюджетные ассигнования, предусмотренные за счет средств бюджета </w:t>
      </w:r>
      <w:r w:rsidR="00195FC5" w:rsidRPr="00283A65">
        <w:rPr>
          <w:sz w:val="22"/>
          <w:szCs w:val="22"/>
        </w:rPr>
        <w:t>поселения</w:t>
      </w:r>
      <w:r w:rsidRPr="00283A65">
        <w:rPr>
          <w:sz w:val="22"/>
          <w:szCs w:val="22"/>
        </w:rPr>
        <w:t xml:space="preserve"> и безвозмездных поступлений в бюджет </w:t>
      </w:r>
      <w:r w:rsidR="00195FC5" w:rsidRPr="00283A65">
        <w:rPr>
          <w:sz w:val="22"/>
          <w:szCs w:val="22"/>
        </w:rPr>
        <w:t>поселения</w:t>
      </w:r>
      <w:r w:rsidRPr="00283A65">
        <w:rPr>
          <w:sz w:val="22"/>
          <w:szCs w:val="22"/>
        </w:rPr>
        <w:t>.</w:t>
      </w: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&lt;2&gt; Объем бюджетных ассигнований соответствует решению Собрания депутатов </w:t>
      </w:r>
      <w:r w:rsidR="00E532ED">
        <w:rPr>
          <w:sz w:val="22"/>
          <w:szCs w:val="22"/>
        </w:rPr>
        <w:t>Пролетарского сельского поселения</w:t>
      </w:r>
      <w:r w:rsidRPr="00283A65">
        <w:rPr>
          <w:sz w:val="22"/>
          <w:szCs w:val="22"/>
        </w:rPr>
        <w:t xml:space="preserve"> от 2</w:t>
      </w:r>
      <w:r w:rsidR="00195FC5" w:rsidRPr="00283A65">
        <w:rPr>
          <w:sz w:val="22"/>
          <w:szCs w:val="22"/>
        </w:rPr>
        <w:t>4</w:t>
      </w:r>
      <w:r w:rsidRPr="00283A65">
        <w:rPr>
          <w:sz w:val="22"/>
          <w:szCs w:val="22"/>
        </w:rPr>
        <w:t xml:space="preserve">.12.2019 № </w:t>
      </w:r>
      <w:r w:rsidR="00195FC5" w:rsidRPr="00283A65">
        <w:rPr>
          <w:sz w:val="22"/>
          <w:szCs w:val="22"/>
        </w:rPr>
        <w:t>125</w:t>
      </w:r>
      <w:r w:rsidRPr="00283A65">
        <w:rPr>
          <w:sz w:val="22"/>
          <w:szCs w:val="22"/>
        </w:rPr>
        <w:t xml:space="preserve"> «О бюджете </w:t>
      </w:r>
      <w:r w:rsidR="00195FC5" w:rsidRPr="00283A65">
        <w:rPr>
          <w:sz w:val="22"/>
          <w:szCs w:val="22"/>
        </w:rPr>
        <w:t xml:space="preserve">Пролетарского сельского поселения </w:t>
      </w:r>
      <w:proofErr w:type="spellStart"/>
      <w:r w:rsidRPr="00283A65">
        <w:rPr>
          <w:sz w:val="22"/>
          <w:szCs w:val="22"/>
        </w:rPr>
        <w:t>Красносулинского</w:t>
      </w:r>
      <w:proofErr w:type="spellEnd"/>
      <w:r w:rsidRPr="00283A65">
        <w:rPr>
          <w:sz w:val="22"/>
          <w:szCs w:val="22"/>
        </w:rPr>
        <w:t xml:space="preserve"> района на 2020 год и на плановый период 2021 и 2022 годов» по состоянию на 01.01.2020.</w:t>
      </w: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&lt;3&gt; Объем бюджетных ассигнований соответствует постановлениям Администрации </w:t>
      </w:r>
      <w:r w:rsidR="00195FC5" w:rsidRPr="00283A65">
        <w:rPr>
          <w:sz w:val="22"/>
          <w:szCs w:val="22"/>
        </w:rPr>
        <w:t>Пролетарского сельского поселения</w:t>
      </w:r>
      <w:r w:rsidRPr="00283A65">
        <w:rPr>
          <w:sz w:val="22"/>
          <w:szCs w:val="22"/>
        </w:rPr>
        <w:t xml:space="preserve"> об утверждении муниципальных программ </w:t>
      </w:r>
      <w:r w:rsidR="00195FC5" w:rsidRPr="00283A65">
        <w:rPr>
          <w:sz w:val="22"/>
          <w:szCs w:val="22"/>
        </w:rPr>
        <w:t>Пролетарского сельского поселения</w:t>
      </w:r>
      <w:r w:rsidRPr="00283A65">
        <w:rPr>
          <w:sz w:val="22"/>
          <w:szCs w:val="22"/>
        </w:rPr>
        <w:t xml:space="preserve"> по состоянию на 01.01.2020.</w:t>
      </w:r>
    </w:p>
    <w:p w:rsidR="00283A65" w:rsidRDefault="0060419F" w:rsidP="0060419F">
      <w:pPr>
        <w:autoSpaceDE w:val="0"/>
        <w:autoSpaceDN w:val="0"/>
        <w:adjustRightInd w:val="0"/>
        <w:ind w:firstLine="709"/>
        <w:jc w:val="both"/>
        <w:rPr>
          <w:kern w:val="2"/>
          <w:sz w:val="22"/>
          <w:szCs w:val="22"/>
        </w:rPr>
      </w:pPr>
      <w:r w:rsidRPr="00283A65">
        <w:rPr>
          <w:kern w:val="2"/>
          <w:sz w:val="22"/>
          <w:szCs w:val="22"/>
        </w:rPr>
        <w:t>Примечание.</w:t>
      </w:r>
    </w:p>
    <w:p w:rsidR="0060419F" w:rsidRPr="00283A65" w:rsidRDefault="0060419F" w:rsidP="0060419F">
      <w:pPr>
        <w:autoSpaceDE w:val="0"/>
        <w:autoSpaceDN w:val="0"/>
        <w:adjustRightInd w:val="0"/>
        <w:ind w:firstLine="709"/>
        <w:jc w:val="both"/>
        <w:rPr>
          <w:kern w:val="2"/>
          <w:sz w:val="22"/>
          <w:szCs w:val="22"/>
        </w:rPr>
      </w:pPr>
      <w:r w:rsidRPr="00283A65">
        <w:rPr>
          <w:sz w:val="22"/>
          <w:szCs w:val="22"/>
        </w:rPr>
        <w:t xml:space="preserve">Муниципальная программа </w:t>
      </w:r>
      <w:r w:rsidR="00195FC5" w:rsidRPr="00283A65">
        <w:rPr>
          <w:sz w:val="22"/>
          <w:szCs w:val="22"/>
        </w:rPr>
        <w:t>Пролетарского сельского поселения</w:t>
      </w:r>
      <w:r w:rsidRPr="00283A65">
        <w:rPr>
          <w:sz w:val="22"/>
          <w:szCs w:val="22"/>
        </w:rPr>
        <w:t xml:space="preserve"> «</w:t>
      </w:r>
      <w:r w:rsidR="00195FC5" w:rsidRPr="00283A65">
        <w:rPr>
          <w:sz w:val="22"/>
          <w:szCs w:val="22"/>
        </w:rPr>
        <w:t>Формирование современной городской среды на территории Пролетарского сельского поселения</w:t>
      </w:r>
      <w:r w:rsidRPr="00283A65">
        <w:rPr>
          <w:kern w:val="2"/>
          <w:sz w:val="22"/>
          <w:szCs w:val="22"/>
        </w:rPr>
        <w:t>» реализуется с 2018 по 2022 год.</w:t>
      </w:r>
    </w:p>
    <w:p w:rsidR="004717C0" w:rsidRDefault="00D37ABC" w:rsidP="004717C0">
      <w:pPr>
        <w:tabs>
          <w:tab w:val="left" w:pos="284"/>
        </w:tabs>
        <w:suppressAutoHyphens/>
        <w:ind w:firstLine="709"/>
        <w:rPr>
          <w:kern w:val="2"/>
          <w:sz w:val="22"/>
          <w:szCs w:val="22"/>
        </w:rPr>
        <w:sectPr w:rsidR="004717C0" w:rsidSect="00283A65">
          <w:pgSz w:w="16834" w:h="11909" w:orient="landscape" w:code="9"/>
          <w:pgMar w:top="568" w:right="709" w:bottom="568" w:left="426" w:header="709" w:footer="204" w:gutter="0"/>
          <w:cols w:space="720"/>
          <w:noEndnote/>
          <w:titlePg/>
          <w:docGrid w:linePitch="360"/>
        </w:sectPr>
      </w:pPr>
      <w:r>
        <w:rPr>
          <w:kern w:val="2"/>
          <w:sz w:val="22"/>
          <w:szCs w:val="22"/>
        </w:rPr>
        <w:t>х</w:t>
      </w:r>
      <w:r w:rsidR="0060419F" w:rsidRPr="00283A65">
        <w:rPr>
          <w:kern w:val="2"/>
          <w:sz w:val="22"/>
          <w:szCs w:val="22"/>
        </w:rPr>
        <w:t xml:space="preserve"> – не подлежит заполнению</w:t>
      </w:r>
      <w:r w:rsidR="004717C0">
        <w:rPr>
          <w:kern w:val="2"/>
          <w:sz w:val="22"/>
          <w:szCs w:val="2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FE7A9D" w:rsidP="00FE7A9D">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2020-2030 годов</w:t>
      </w:r>
    </w:p>
    <w:p w:rsidR="0060419F" w:rsidRPr="006A30BD" w:rsidRDefault="0060419F" w:rsidP="00F34D0C">
      <w:pPr>
        <w:jc w:val="center"/>
        <w:rPr>
          <w:b/>
          <w:sz w:val="24"/>
          <w:szCs w:val="24"/>
        </w:rPr>
      </w:pPr>
    </w:p>
    <w:p w:rsidR="004120CA" w:rsidRPr="006A30BD" w:rsidRDefault="004120CA" w:rsidP="00FE7A9D">
      <w:pPr>
        <w:rPr>
          <w:sz w:val="24"/>
          <w:szCs w:val="24"/>
        </w:rPr>
      </w:pPr>
    </w:p>
    <w:p w:rsidR="00825403" w:rsidRPr="006A30BD" w:rsidRDefault="00825403" w:rsidP="00825403">
      <w:pPr>
        <w:ind w:firstLine="709"/>
        <w:jc w:val="both"/>
        <w:rPr>
          <w:sz w:val="24"/>
          <w:szCs w:val="24"/>
        </w:rPr>
      </w:pPr>
      <w:r w:rsidRPr="006A30BD">
        <w:rPr>
          <w:sz w:val="24"/>
          <w:szCs w:val="24"/>
        </w:rPr>
        <w:t>Бюджетный прогноз Пролетарского сельского поселения на период 2020-2030 годов разработан на основе прогноза социально-экономического развития Пролетарского сельского поселения на 2020-2022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0043AB" w:rsidRPr="006A30BD">
        <w:rPr>
          <w:sz w:val="24"/>
          <w:szCs w:val="24"/>
        </w:rPr>
        <w:t>Пролетарского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0043AB" w:rsidRPr="006A30BD">
        <w:rPr>
          <w:sz w:val="24"/>
          <w:szCs w:val="24"/>
        </w:rPr>
        <w:t>Пролетарского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0043AB" w:rsidRPr="006A30BD">
        <w:rPr>
          <w:sz w:val="24"/>
          <w:szCs w:val="24"/>
        </w:rPr>
        <w:t>Пролетарского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825403" w:rsidRPr="006A30BD" w:rsidRDefault="00825403" w:rsidP="003D1816">
      <w:pPr>
        <w:spacing w:line="233" w:lineRule="auto"/>
        <w:ind w:firstLine="709"/>
        <w:jc w:val="both"/>
        <w:rPr>
          <w:rFonts w:eastAsia="Calibri"/>
          <w:sz w:val="24"/>
          <w:szCs w:val="24"/>
          <w:lang w:eastAsia="en-US"/>
        </w:rPr>
      </w:pPr>
      <w:proofErr w:type="gramStart"/>
      <w:r w:rsidRPr="006A30BD">
        <w:rPr>
          <w:sz w:val="24"/>
          <w:szCs w:val="24"/>
        </w:rPr>
        <w:t xml:space="preserve">Решению поставленных задач будет способствовать План мероприятий по росту доходного потенциала </w:t>
      </w:r>
      <w:r w:rsidR="000043AB" w:rsidRPr="006A30BD">
        <w:rPr>
          <w:sz w:val="24"/>
          <w:szCs w:val="24"/>
        </w:rPr>
        <w:t>Пролетарского сельского поселения</w:t>
      </w:r>
      <w:r w:rsidRPr="006A30BD">
        <w:rPr>
          <w:sz w:val="24"/>
          <w:szCs w:val="24"/>
        </w:rPr>
        <w:t xml:space="preserve">, оптимизации расходов бюджета </w:t>
      </w:r>
      <w:r w:rsidR="000043AB"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и сокращению муниципального долга </w:t>
      </w:r>
      <w:r w:rsidR="000043AB" w:rsidRPr="006A30BD">
        <w:rPr>
          <w:sz w:val="24"/>
          <w:szCs w:val="24"/>
        </w:rPr>
        <w:t>Пролетарского сельс</w:t>
      </w:r>
      <w:r w:rsidR="00E532ED">
        <w:rPr>
          <w:sz w:val="24"/>
          <w:szCs w:val="24"/>
        </w:rPr>
        <w:t>к</w:t>
      </w:r>
      <w:r w:rsidR="000043AB" w:rsidRPr="006A30BD">
        <w:rPr>
          <w:sz w:val="24"/>
          <w:szCs w:val="24"/>
        </w:rPr>
        <w:t>ого поселения</w:t>
      </w:r>
      <w:r w:rsidRPr="006A30BD">
        <w:rPr>
          <w:sz w:val="24"/>
          <w:szCs w:val="24"/>
        </w:rPr>
        <w:t xml:space="preserve"> до 2024 года, утвержденный постановлением Администрации </w:t>
      </w:r>
      <w:r w:rsidR="00E532ED">
        <w:rPr>
          <w:sz w:val="24"/>
          <w:szCs w:val="24"/>
        </w:rPr>
        <w:t>Пролетарского сельского поселения</w:t>
      </w:r>
      <w:r w:rsidRPr="006A30BD">
        <w:rPr>
          <w:sz w:val="24"/>
          <w:szCs w:val="24"/>
        </w:rPr>
        <w:t xml:space="preserve"> от 1</w:t>
      </w:r>
      <w:r w:rsidR="000043AB" w:rsidRPr="006A30BD">
        <w:rPr>
          <w:sz w:val="24"/>
          <w:szCs w:val="24"/>
        </w:rPr>
        <w:t>0</w:t>
      </w:r>
      <w:r w:rsidRPr="006A30BD">
        <w:rPr>
          <w:sz w:val="24"/>
          <w:szCs w:val="24"/>
        </w:rPr>
        <w:t>.06.2019 № </w:t>
      </w:r>
      <w:r w:rsidR="000043AB" w:rsidRPr="006A30BD">
        <w:rPr>
          <w:sz w:val="24"/>
          <w:szCs w:val="24"/>
        </w:rPr>
        <w:t>54</w:t>
      </w:r>
      <w:r w:rsidRPr="006A30BD">
        <w:rPr>
          <w:sz w:val="24"/>
          <w:szCs w:val="24"/>
        </w:rPr>
        <w:t xml:space="preserve"> «</w:t>
      </w:r>
      <w:r w:rsidR="003D1816" w:rsidRPr="006A30BD">
        <w:rPr>
          <w:sz w:val="24"/>
          <w:szCs w:val="24"/>
        </w:rPr>
        <w:t>Об утверждении Плана мероприятий по росту доходного потенциала Пролетарского сельского поселения, оптимизации расходов бюджета</w:t>
      </w:r>
      <w:r w:rsidR="003D1816" w:rsidRPr="006A30BD">
        <w:rPr>
          <w:sz w:val="24"/>
          <w:szCs w:val="24"/>
        </w:rPr>
        <w:t xml:space="preserve"> </w:t>
      </w:r>
      <w:r w:rsidR="003D1816" w:rsidRPr="006A30BD">
        <w:rPr>
          <w:sz w:val="24"/>
          <w:szCs w:val="24"/>
        </w:rPr>
        <w:t xml:space="preserve">Пролетарского сельского поселения </w:t>
      </w:r>
      <w:proofErr w:type="spellStart"/>
      <w:r w:rsidR="003D1816" w:rsidRPr="006A30BD">
        <w:rPr>
          <w:sz w:val="24"/>
          <w:szCs w:val="24"/>
        </w:rPr>
        <w:t>Красносулинского</w:t>
      </w:r>
      <w:proofErr w:type="spellEnd"/>
      <w:r w:rsidR="003D1816" w:rsidRPr="006A30BD">
        <w:rPr>
          <w:sz w:val="24"/>
          <w:szCs w:val="24"/>
        </w:rPr>
        <w:t xml:space="preserve"> района</w:t>
      </w:r>
      <w:proofErr w:type="gramEnd"/>
      <w:r w:rsidR="003D1816" w:rsidRPr="006A30BD">
        <w:rPr>
          <w:sz w:val="24"/>
          <w:szCs w:val="24"/>
        </w:rPr>
        <w:t xml:space="preserve"> и сокращению муниципального долга Пролетарского сельского поселения до 2024 года</w:t>
      </w:r>
      <w:r w:rsidRPr="006A30BD">
        <w:rPr>
          <w:sz w:val="24"/>
          <w:szCs w:val="24"/>
        </w:rPr>
        <w:t>»</w:t>
      </w:r>
      <w:r w:rsidRPr="006A30BD">
        <w:rPr>
          <w:rFonts w:eastAsia="Calibri"/>
          <w:sz w:val="24"/>
          <w:szCs w:val="24"/>
          <w:lang w:eastAsia="en-US"/>
        </w:rPr>
        <w:t>.</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3D1816" w:rsidRPr="006A30BD" w:rsidRDefault="003D1816" w:rsidP="003D1816">
      <w:pPr>
        <w:ind w:firstLine="709"/>
        <w:jc w:val="both"/>
        <w:rPr>
          <w:sz w:val="24"/>
          <w:szCs w:val="24"/>
        </w:rPr>
      </w:pPr>
      <w:r w:rsidRPr="006A30BD">
        <w:rPr>
          <w:sz w:val="24"/>
          <w:szCs w:val="24"/>
        </w:rPr>
        <w:t>За период 2010 – 201</w:t>
      </w:r>
      <w:r w:rsidR="003B2B1A" w:rsidRPr="006A30BD">
        <w:rPr>
          <w:sz w:val="24"/>
          <w:szCs w:val="24"/>
        </w:rPr>
        <w:t>1</w:t>
      </w:r>
      <w:r w:rsidRPr="006A30BD">
        <w:rPr>
          <w:sz w:val="24"/>
          <w:szCs w:val="24"/>
        </w:rPr>
        <w:t xml:space="preserve"> годов </w:t>
      </w:r>
      <w:r w:rsidR="003B2B1A" w:rsidRPr="006A30BD">
        <w:rPr>
          <w:sz w:val="24"/>
          <w:szCs w:val="24"/>
        </w:rPr>
        <w:t xml:space="preserve">наблюдается снижение поступлений налоговых и неналоговых доходов Пролетарского сельского поселения на </w:t>
      </w:r>
      <w:r w:rsidR="00C9606E" w:rsidRPr="006A30BD">
        <w:rPr>
          <w:sz w:val="24"/>
          <w:szCs w:val="24"/>
        </w:rPr>
        <w:t xml:space="preserve">1,2 процента. За период 2012-2016 годов </w:t>
      </w:r>
      <w:r w:rsidRPr="006A30BD">
        <w:rPr>
          <w:sz w:val="24"/>
          <w:szCs w:val="24"/>
        </w:rPr>
        <w:t xml:space="preserve">динамика налоговых и неналоговых доходов наглядно демонстрирует увеличение доходной части бюджета </w:t>
      </w:r>
      <w:r w:rsidR="00C9606E"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с ростом на 3</w:t>
      </w:r>
      <w:r w:rsidR="00C9606E" w:rsidRPr="006A30BD">
        <w:rPr>
          <w:sz w:val="24"/>
          <w:szCs w:val="24"/>
        </w:rPr>
        <w:t>4,6</w:t>
      </w:r>
      <w:r w:rsidRPr="006A30BD">
        <w:rPr>
          <w:sz w:val="24"/>
          <w:szCs w:val="24"/>
        </w:rPr>
        <w:t xml:space="preserve"> процентов к фактическим поступлениям 201</w:t>
      </w:r>
      <w:r w:rsidR="00C9606E" w:rsidRPr="006A30BD">
        <w:rPr>
          <w:sz w:val="24"/>
          <w:szCs w:val="24"/>
        </w:rPr>
        <w:t>2</w:t>
      </w:r>
      <w:r w:rsidRPr="006A30BD">
        <w:rPr>
          <w:sz w:val="24"/>
          <w:szCs w:val="24"/>
        </w:rPr>
        <w:t xml:space="preserve"> года.</w:t>
      </w:r>
      <w:r w:rsidR="00D957AB" w:rsidRPr="006A30BD">
        <w:rPr>
          <w:sz w:val="24"/>
          <w:szCs w:val="24"/>
        </w:rPr>
        <w:t xml:space="preserve"> За период 2017 – 2018 годов наблюдается снижение поступлений налоговых и неналоговых доходов Пролетарского сельского поселения на 4,9 процента. В 2019 году наблюдается увеличение собственных доходов на 17,6 процентов к фактическим поступлениям 2018 года.</w:t>
      </w:r>
    </w:p>
    <w:p w:rsidR="006A26D9" w:rsidRPr="006A30BD" w:rsidRDefault="003D1816" w:rsidP="003D1816">
      <w:pPr>
        <w:ind w:firstLine="709"/>
        <w:jc w:val="both"/>
        <w:rPr>
          <w:sz w:val="24"/>
          <w:szCs w:val="24"/>
        </w:rPr>
      </w:pPr>
      <w:r w:rsidRPr="006A30BD">
        <w:rPr>
          <w:sz w:val="24"/>
          <w:szCs w:val="24"/>
        </w:rPr>
        <w:t xml:space="preserve">Собственные налоговые и неналоговые доходы бюджета </w:t>
      </w:r>
      <w:r w:rsidR="006A26D9"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к 2030 году увеличатся </w:t>
      </w:r>
      <w:r w:rsidR="006A26D9" w:rsidRPr="006A30BD">
        <w:rPr>
          <w:sz w:val="24"/>
          <w:szCs w:val="24"/>
        </w:rPr>
        <w:t>на 22,0 процента.</w:t>
      </w:r>
      <w:r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3D1816" w:rsidRPr="006A30BD" w:rsidRDefault="003D1816" w:rsidP="003D1816">
      <w:pPr>
        <w:ind w:firstLine="709"/>
        <w:jc w:val="both"/>
        <w:rPr>
          <w:sz w:val="24"/>
          <w:szCs w:val="24"/>
        </w:rPr>
      </w:pPr>
      <w:r w:rsidRPr="006A30BD">
        <w:rPr>
          <w:sz w:val="24"/>
          <w:szCs w:val="24"/>
        </w:rPr>
        <w:t xml:space="preserve">Налоговые и неналоговые доходы бюджета </w:t>
      </w:r>
      <w:r w:rsidR="00685CDC"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2020-2022 годы предусмотрены в соответствии с утвержденным решением Собрания депутатов </w:t>
      </w:r>
      <w:r w:rsidR="0033079A" w:rsidRPr="006A30BD">
        <w:rPr>
          <w:sz w:val="24"/>
          <w:szCs w:val="24"/>
        </w:rPr>
        <w:t>Пролетарского сельского поселения</w:t>
      </w:r>
      <w:r w:rsidRPr="006A30BD">
        <w:rPr>
          <w:sz w:val="24"/>
          <w:szCs w:val="24"/>
        </w:rPr>
        <w:t xml:space="preserve"> от 2</w:t>
      </w:r>
      <w:r w:rsidR="00685CDC" w:rsidRPr="006A30BD">
        <w:rPr>
          <w:sz w:val="24"/>
          <w:szCs w:val="24"/>
        </w:rPr>
        <w:t>4</w:t>
      </w:r>
      <w:r w:rsidRPr="006A30BD">
        <w:rPr>
          <w:sz w:val="24"/>
          <w:szCs w:val="24"/>
        </w:rPr>
        <w:t xml:space="preserve">.12.2019 № </w:t>
      </w:r>
      <w:r w:rsidR="00685CDC" w:rsidRPr="006A30BD">
        <w:rPr>
          <w:sz w:val="24"/>
          <w:szCs w:val="24"/>
        </w:rPr>
        <w:t>125</w:t>
      </w:r>
      <w:r w:rsidRPr="006A30BD">
        <w:rPr>
          <w:sz w:val="24"/>
          <w:szCs w:val="24"/>
        </w:rPr>
        <w:t xml:space="preserve"> «О бюджете </w:t>
      </w:r>
      <w:r w:rsidR="00685CDC"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w:t>
      </w:r>
    </w:p>
    <w:p w:rsidR="00E13C7E" w:rsidRDefault="003D1816" w:rsidP="003D1816">
      <w:pPr>
        <w:ind w:firstLine="709"/>
        <w:jc w:val="both"/>
        <w:rPr>
          <w:sz w:val="24"/>
          <w:szCs w:val="24"/>
        </w:rPr>
      </w:pPr>
      <w:r w:rsidRPr="006A30BD">
        <w:rPr>
          <w:sz w:val="24"/>
          <w:szCs w:val="24"/>
        </w:rPr>
        <w:t xml:space="preserve">В прогнозируемом периоде по </w:t>
      </w:r>
      <w:r w:rsidR="00BD3FE1" w:rsidRPr="006A30BD">
        <w:rPr>
          <w:sz w:val="24"/>
          <w:szCs w:val="24"/>
        </w:rPr>
        <w:t xml:space="preserve">прогнозу социально – экономического развития сельского поселения на 2020 2022 годы </w:t>
      </w:r>
      <w:r w:rsidRPr="006A30BD">
        <w:rPr>
          <w:sz w:val="24"/>
          <w:szCs w:val="24"/>
        </w:rPr>
        <w:t>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6A30BD" w:rsidRDefault="006A30BD" w:rsidP="003D1816">
      <w:pPr>
        <w:ind w:firstLine="709"/>
        <w:jc w:val="both"/>
        <w:rPr>
          <w:sz w:val="24"/>
          <w:szCs w:val="24"/>
        </w:rPr>
      </w:pPr>
    </w:p>
    <w:p w:rsidR="006A30BD" w:rsidRDefault="006A30BD" w:rsidP="003D1816">
      <w:pPr>
        <w:ind w:firstLine="709"/>
        <w:jc w:val="both"/>
        <w:rPr>
          <w:sz w:val="24"/>
          <w:szCs w:val="24"/>
        </w:rPr>
      </w:pPr>
    </w:p>
    <w:p w:rsidR="006A30BD" w:rsidRPr="006A30BD" w:rsidRDefault="006A30BD" w:rsidP="003D1816">
      <w:pPr>
        <w:ind w:firstLine="709"/>
        <w:jc w:val="both"/>
        <w:rPr>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lastRenderedPageBreak/>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14531E" w:rsidRPr="006A30BD" w:rsidRDefault="004909A1" w:rsidP="001C12EF">
      <w:pPr>
        <w:widowControl w:val="0"/>
        <w:autoSpaceDE w:val="0"/>
        <w:autoSpaceDN w:val="0"/>
        <w:ind w:firstLine="709"/>
        <w:jc w:val="both"/>
        <w:rPr>
          <w:sz w:val="24"/>
          <w:szCs w:val="24"/>
        </w:rPr>
      </w:pPr>
      <w:r w:rsidRPr="006A30BD">
        <w:rPr>
          <w:sz w:val="24"/>
          <w:szCs w:val="24"/>
        </w:rPr>
        <w:t>По итогам 2019 года уровень дотации на поддержку мер по обеспечению сбалансированности бюджетов составил 7,9 процента от собственных доходов бюджета поселения. В 2020 году в</w:t>
      </w:r>
      <w:r w:rsidR="001C12EF" w:rsidRPr="006A30BD">
        <w:rPr>
          <w:sz w:val="24"/>
          <w:szCs w:val="24"/>
        </w:rPr>
        <w:t xml:space="preserve"> бюджете Пролетарского сельского поселения </w:t>
      </w:r>
      <w:proofErr w:type="spellStart"/>
      <w:r w:rsidR="001C12EF" w:rsidRPr="006A30BD">
        <w:rPr>
          <w:sz w:val="24"/>
          <w:szCs w:val="24"/>
        </w:rPr>
        <w:t>Красносулинского</w:t>
      </w:r>
      <w:proofErr w:type="spellEnd"/>
      <w:r w:rsidR="001C12EF" w:rsidRPr="006A30BD">
        <w:rPr>
          <w:sz w:val="24"/>
          <w:szCs w:val="24"/>
        </w:rPr>
        <w:t xml:space="preserve"> района д</w:t>
      </w:r>
      <w:r w:rsidR="0014531E" w:rsidRPr="006A30BD">
        <w:rPr>
          <w:sz w:val="24"/>
          <w:szCs w:val="24"/>
        </w:rPr>
        <w:t>отация на выравнивание бюджет</w:t>
      </w:r>
      <w:r w:rsidR="009E19AA" w:rsidRPr="006A30BD">
        <w:rPr>
          <w:sz w:val="24"/>
          <w:szCs w:val="24"/>
        </w:rPr>
        <w:t>ной обеспеченности</w:t>
      </w:r>
      <w:r w:rsidRPr="006A30BD">
        <w:rPr>
          <w:sz w:val="24"/>
          <w:szCs w:val="24"/>
        </w:rPr>
        <w:t xml:space="preserve"> составляет </w:t>
      </w:r>
      <w:r w:rsidR="009E19AA" w:rsidRPr="006A30BD">
        <w:rPr>
          <w:sz w:val="24"/>
          <w:szCs w:val="24"/>
        </w:rPr>
        <w:t xml:space="preserve"> </w:t>
      </w:r>
      <w:r w:rsidRPr="006A30BD">
        <w:rPr>
          <w:sz w:val="24"/>
          <w:szCs w:val="24"/>
        </w:rPr>
        <w:t>11,2 процента от налоговых и неналоговых поступлений</w:t>
      </w:r>
      <w:r w:rsidR="0014531E" w:rsidRPr="006A30BD">
        <w:rPr>
          <w:sz w:val="24"/>
          <w:szCs w:val="24"/>
        </w:rPr>
        <w:t xml:space="preserve">. </w:t>
      </w:r>
      <w:r w:rsidR="00EF74C1" w:rsidRPr="006A30BD">
        <w:rPr>
          <w:sz w:val="24"/>
          <w:szCs w:val="24"/>
        </w:rPr>
        <w:t>Д</w:t>
      </w:r>
      <w:r w:rsidR="00EF74C1" w:rsidRPr="006A30BD">
        <w:rPr>
          <w:sz w:val="24"/>
          <w:szCs w:val="24"/>
        </w:rPr>
        <w:t xml:space="preserve">отации на поддержку мер по обеспечению сбалансированности бюджетов </w:t>
      </w:r>
      <w:r w:rsidR="00EF74C1" w:rsidRPr="006A30BD">
        <w:rPr>
          <w:sz w:val="24"/>
          <w:szCs w:val="24"/>
        </w:rPr>
        <w:t>в</w:t>
      </w:r>
      <w:r w:rsidR="00D23E54" w:rsidRPr="006A30BD">
        <w:rPr>
          <w:sz w:val="24"/>
          <w:szCs w:val="24"/>
        </w:rPr>
        <w:t xml:space="preserve"> 2021</w:t>
      </w:r>
      <w:r w:rsidR="00EF74C1" w:rsidRPr="006A30BD">
        <w:rPr>
          <w:sz w:val="24"/>
          <w:szCs w:val="24"/>
        </w:rPr>
        <w:t xml:space="preserve"> году</w:t>
      </w:r>
      <w:r w:rsidR="00D23E54" w:rsidRPr="006A30BD">
        <w:rPr>
          <w:sz w:val="24"/>
          <w:szCs w:val="24"/>
        </w:rPr>
        <w:t xml:space="preserve"> </w:t>
      </w:r>
      <w:r w:rsidR="00EF74C1" w:rsidRPr="006A30BD">
        <w:rPr>
          <w:sz w:val="24"/>
          <w:szCs w:val="24"/>
        </w:rPr>
        <w:t>составит 9,6 процент</w:t>
      </w:r>
      <w:r w:rsidR="00EF74C1" w:rsidRPr="006A30BD">
        <w:rPr>
          <w:sz w:val="24"/>
          <w:szCs w:val="24"/>
        </w:rPr>
        <w:t>ов, в</w:t>
      </w:r>
      <w:r w:rsidR="00D23E54" w:rsidRPr="006A30BD">
        <w:rPr>
          <w:sz w:val="24"/>
          <w:szCs w:val="24"/>
        </w:rPr>
        <w:t xml:space="preserve"> 2022 год</w:t>
      </w:r>
      <w:r w:rsidR="00EF74C1" w:rsidRPr="006A30BD">
        <w:rPr>
          <w:sz w:val="24"/>
          <w:szCs w:val="24"/>
        </w:rPr>
        <w:t>у</w:t>
      </w:r>
      <w:r w:rsidR="00051BC9" w:rsidRPr="006A30BD">
        <w:rPr>
          <w:sz w:val="24"/>
          <w:szCs w:val="24"/>
        </w:rPr>
        <w:t xml:space="preserve"> 11,7 процентов  от собственных доходов бюджета поселения</w:t>
      </w:r>
      <w:r w:rsidR="0033079A" w:rsidRPr="006A30BD">
        <w:rPr>
          <w:sz w:val="24"/>
          <w:szCs w:val="24"/>
        </w:rPr>
        <w:t>.</w:t>
      </w:r>
    </w:p>
    <w:p w:rsidR="0033079A" w:rsidRPr="006A30BD" w:rsidRDefault="0033079A" w:rsidP="0033079A">
      <w:pPr>
        <w:widowControl w:val="0"/>
        <w:autoSpaceDE w:val="0"/>
        <w:autoSpaceDN w:val="0"/>
        <w:ind w:firstLine="709"/>
        <w:jc w:val="both"/>
        <w:rPr>
          <w:sz w:val="24"/>
          <w:szCs w:val="24"/>
        </w:rPr>
      </w:pPr>
      <w:r w:rsidRPr="006A30BD">
        <w:rPr>
          <w:sz w:val="24"/>
          <w:szCs w:val="24"/>
        </w:rPr>
        <w:t xml:space="preserve">Целевые средства на 2020-2023 годы предусмотрены в соответствии с утвержденным </w:t>
      </w:r>
      <w:r w:rsidRPr="006A30BD">
        <w:rPr>
          <w:sz w:val="24"/>
          <w:szCs w:val="24"/>
        </w:rPr>
        <w:t xml:space="preserve">решением Собрания депутатов Пролетарского сельского поселения от 24.12.2019 № 125 «О бюджете 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2023 года объем безвозмездных поступлений предусмотрен в части целевых средств, спрогнозированных на уровне целевых безвозмездных поступлений 2022 года.</w:t>
      </w:r>
    </w:p>
    <w:p w:rsidR="0033079A" w:rsidRPr="006A30BD" w:rsidRDefault="0033079A" w:rsidP="0014531E">
      <w:pPr>
        <w:widowControl w:val="0"/>
        <w:autoSpaceDE w:val="0"/>
        <w:autoSpaceDN w:val="0"/>
        <w:ind w:firstLine="709"/>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На 2020 – 2022 годы расходы учтены в соответствии с принятым решением Собрания депутатов Пролетарского сельского поселения о бюджете сельского поселения на 2020 год и на плановый период 2021 и 2022 годов. На период 2023– 2030 годов расходная часть бюджета будет обеспечена поступательным наполнением доходной части бюджета.</w:t>
      </w:r>
    </w:p>
    <w:p w:rsidR="00023A92" w:rsidRPr="006A30BD" w:rsidRDefault="00E01EBB" w:rsidP="0014531E">
      <w:pPr>
        <w:ind w:firstLine="709"/>
        <w:jc w:val="both"/>
        <w:rPr>
          <w:sz w:val="24"/>
          <w:szCs w:val="24"/>
        </w:rPr>
      </w:pPr>
      <w:proofErr w:type="gramStart"/>
      <w:r w:rsidRPr="006A30BD">
        <w:rPr>
          <w:sz w:val="24"/>
          <w:szCs w:val="24"/>
        </w:rPr>
        <w:t xml:space="preserve">В расходах на 2021 и 2022 годы учтены условно утвержденные расход в соответствии с решением Собрания депутатов Пролетарского сельского поселения от 24.12.2019 № 125 «О бюджете 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  с 2023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14531E" w:rsidRPr="006A30BD" w:rsidRDefault="0014531E" w:rsidP="0014531E">
      <w:pPr>
        <w:ind w:firstLine="709"/>
        <w:jc w:val="both"/>
        <w:rPr>
          <w:sz w:val="24"/>
          <w:szCs w:val="24"/>
        </w:rPr>
      </w:pPr>
      <w:r w:rsidRPr="006A30BD">
        <w:rPr>
          <w:sz w:val="24"/>
          <w:szCs w:val="24"/>
        </w:rPr>
        <w:t>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Пролетарского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это благоприятное самочувствие жителей Пролетарского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t>Также необходимо начиная с 2020</w:t>
      </w:r>
      <w:r w:rsidRPr="006A30BD">
        <w:rPr>
          <w:sz w:val="24"/>
          <w:szCs w:val="24"/>
        </w:rPr>
        <w:t xml:space="preserve">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t xml:space="preserve">На период до 2030 года в поселении будут реализовываться  приоритетные проекты по основным направлениям стратегического развития </w:t>
      </w:r>
      <w:r w:rsidRPr="006A30BD">
        <w:rPr>
          <w:sz w:val="24"/>
          <w:szCs w:val="24"/>
        </w:rPr>
        <w:t>Ростовской области</w:t>
      </w:r>
      <w:r w:rsidRPr="006A30BD">
        <w:rPr>
          <w:sz w:val="24"/>
          <w:szCs w:val="24"/>
        </w:rPr>
        <w:t>.</w:t>
      </w:r>
    </w:p>
    <w:p w:rsidR="00A25CAE" w:rsidRPr="006A30BD" w:rsidRDefault="00A25CAE" w:rsidP="00A25CAE">
      <w:pPr>
        <w:ind w:firstLine="709"/>
        <w:jc w:val="both"/>
        <w:rPr>
          <w:sz w:val="24"/>
          <w:szCs w:val="24"/>
        </w:rPr>
      </w:pPr>
    </w:p>
    <w:p w:rsidR="00A25CAE" w:rsidRPr="006A30BD" w:rsidRDefault="00A25CAE" w:rsidP="00A25CAE">
      <w:pPr>
        <w:ind w:firstLine="709"/>
        <w:jc w:val="both"/>
        <w:rPr>
          <w:sz w:val="24"/>
          <w:szCs w:val="24"/>
        </w:rPr>
      </w:pPr>
      <w:r w:rsidRPr="006A30BD">
        <w:rPr>
          <w:sz w:val="24"/>
          <w:szCs w:val="24"/>
        </w:rPr>
        <w:lastRenderedPageBreak/>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w:t>
      </w:r>
      <w:r w:rsidR="001B1AA9" w:rsidRPr="006A30BD">
        <w:rPr>
          <w:sz w:val="24"/>
          <w:szCs w:val="24"/>
        </w:rPr>
        <w:t>ского поселения на период до 2030</w:t>
      </w:r>
      <w:r w:rsidRPr="006A30BD">
        <w:rPr>
          <w:sz w:val="24"/>
          <w:szCs w:val="24"/>
        </w:rPr>
        <w:t> года будет являться ограничение муниципального долга и минимизация расходов на его обслуживание.</w:t>
      </w:r>
    </w:p>
    <w:p w:rsidR="009013CE" w:rsidRPr="006A30BD" w:rsidRDefault="0014531E" w:rsidP="00917764">
      <w:pPr>
        <w:ind w:firstLine="709"/>
        <w:jc w:val="both"/>
        <w:rPr>
          <w:sz w:val="24"/>
          <w:szCs w:val="24"/>
        </w:rPr>
      </w:pPr>
      <w:r w:rsidRPr="006A30BD">
        <w:rPr>
          <w:sz w:val="24"/>
          <w:szCs w:val="24"/>
        </w:rPr>
        <w:t>Муниципальная долговая политика будет направлена на обеспечение</w:t>
      </w:r>
      <w:r w:rsidR="009013CE" w:rsidRPr="006A30BD">
        <w:rPr>
          <w:sz w:val="24"/>
          <w:szCs w:val="24"/>
        </w:rPr>
        <w:t xml:space="preserve"> </w:t>
      </w:r>
      <w:r w:rsidRPr="006A30BD">
        <w:rPr>
          <w:sz w:val="24"/>
          <w:szCs w:val="24"/>
        </w:rPr>
        <w:t>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w:t>
      </w:r>
      <w:r w:rsidR="009013CE" w:rsidRPr="006A30BD">
        <w:rPr>
          <w:sz w:val="24"/>
          <w:szCs w:val="24"/>
        </w:rPr>
        <w:t>ых для поселения условиях.</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5B4" w:rsidRDefault="004A25B4">
      <w:r>
        <w:separator/>
      </w:r>
    </w:p>
  </w:endnote>
  <w:endnote w:type="continuationSeparator" w:id="0">
    <w:p w:rsidR="004A25B4" w:rsidRDefault="004A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19F" w:rsidRDefault="0060419F"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0419F" w:rsidRDefault="0060419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19F" w:rsidRDefault="0060419F"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2635A">
      <w:rPr>
        <w:rStyle w:val="ac"/>
        <w:noProof/>
      </w:rPr>
      <w:t>6</w:t>
    </w:r>
    <w:r>
      <w:rPr>
        <w:rStyle w:val="ac"/>
      </w:rPr>
      <w:fldChar w:fldCharType="end"/>
    </w:r>
  </w:p>
  <w:p w:rsidR="0060419F" w:rsidRDefault="0060419F"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5B4" w:rsidRDefault="004A25B4">
      <w:r>
        <w:separator/>
      </w:r>
    </w:p>
  </w:footnote>
  <w:footnote w:type="continuationSeparator" w:id="0">
    <w:p w:rsidR="004A25B4" w:rsidRDefault="004A2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A1D2A"/>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5F10"/>
    <w:rsid w:val="000E5F11"/>
    <w:rsid w:val="000F06A4"/>
    <w:rsid w:val="0010321F"/>
    <w:rsid w:val="001114FA"/>
    <w:rsid w:val="001157AE"/>
    <w:rsid w:val="00120AC2"/>
    <w:rsid w:val="00121E90"/>
    <w:rsid w:val="0012237B"/>
    <w:rsid w:val="001228AE"/>
    <w:rsid w:val="00123961"/>
    <w:rsid w:val="001307B1"/>
    <w:rsid w:val="001312D1"/>
    <w:rsid w:val="0013133D"/>
    <w:rsid w:val="001329BF"/>
    <w:rsid w:val="001331AC"/>
    <w:rsid w:val="0014531E"/>
    <w:rsid w:val="001532E8"/>
    <w:rsid w:val="00153E1D"/>
    <w:rsid w:val="001540BC"/>
    <w:rsid w:val="0015740D"/>
    <w:rsid w:val="00161B86"/>
    <w:rsid w:val="001622DD"/>
    <w:rsid w:val="00166D02"/>
    <w:rsid w:val="001824A9"/>
    <w:rsid w:val="00183549"/>
    <w:rsid w:val="00184E27"/>
    <w:rsid w:val="00185502"/>
    <w:rsid w:val="0019006B"/>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12EF"/>
    <w:rsid w:val="001C1398"/>
    <w:rsid w:val="001C75BB"/>
    <w:rsid w:val="001E05D6"/>
    <w:rsid w:val="001E7744"/>
    <w:rsid w:val="001E7D7F"/>
    <w:rsid w:val="001F23FF"/>
    <w:rsid w:val="001F49F2"/>
    <w:rsid w:val="001F5743"/>
    <w:rsid w:val="002015E3"/>
    <w:rsid w:val="00203618"/>
    <w:rsid w:val="00204667"/>
    <w:rsid w:val="002052ED"/>
    <w:rsid w:val="00206936"/>
    <w:rsid w:val="002079AD"/>
    <w:rsid w:val="00215B9B"/>
    <w:rsid w:val="00217B5E"/>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4DC0"/>
    <w:rsid w:val="00442E63"/>
    <w:rsid w:val="00447757"/>
    <w:rsid w:val="00447BE1"/>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C2A31"/>
    <w:rsid w:val="005C42CB"/>
    <w:rsid w:val="005D1478"/>
    <w:rsid w:val="005D183B"/>
    <w:rsid w:val="005D49B5"/>
    <w:rsid w:val="005D57CC"/>
    <w:rsid w:val="005D6542"/>
    <w:rsid w:val="005D7087"/>
    <w:rsid w:val="005D7D52"/>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27A9"/>
    <w:rsid w:val="00684E0A"/>
    <w:rsid w:val="00685CDC"/>
    <w:rsid w:val="0068604A"/>
    <w:rsid w:val="006A1522"/>
    <w:rsid w:val="006A20DD"/>
    <w:rsid w:val="006A26D9"/>
    <w:rsid w:val="006A2B17"/>
    <w:rsid w:val="006A30BD"/>
    <w:rsid w:val="006B451E"/>
    <w:rsid w:val="006B66FE"/>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20540"/>
    <w:rsid w:val="00920FB5"/>
    <w:rsid w:val="00922B92"/>
    <w:rsid w:val="00923A58"/>
    <w:rsid w:val="00926F7C"/>
    <w:rsid w:val="00935666"/>
    <w:rsid w:val="00936DE3"/>
    <w:rsid w:val="00936F4D"/>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A2761"/>
    <w:rsid w:val="009A4F9F"/>
    <w:rsid w:val="009B11E4"/>
    <w:rsid w:val="009B5B0C"/>
    <w:rsid w:val="009C6BB5"/>
    <w:rsid w:val="009C758D"/>
    <w:rsid w:val="009D1BBB"/>
    <w:rsid w:val="009D5CA7"/>
    <w:rsid w:val="009D682E"/>
    <w:rsid w:val="009E19AA"/>
    <w:rsid w:val="009E521D"/>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13C7E"/>
    <w:rsid w:val="00E2287D"/>
    <w:rsid w:val="00E2383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FF00-3FA9-46F4-B59D-56AC68D0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Pages>
  <Words>2586</Words>
  <Characters>14741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User</cp:lastModifiedBy>
  <cp:revision>59</cp:revision>
  <cp:lastPrinted>2016-01-29T11:58:00Z</cp:lastPrinted>
  <dcterms:created xsi:type="dcterms:W3CDTF">2020-03-13T11:15:00Z</dcterms:created>
  <dcterms:modified xsi:type="dcterms:W3CDTF">2020-03-16T12:31:00Z</dcterms:modified>
</cp:coreProperties>
</file>